
<file path=[Content_Types].xml><?xml version="1.0" encoding="utf-8"?>
<Types xmlns="http://schemas.openxmlformats.org/package/2006/content-types">
  <Default Extension="emf" ContentType="image/x-emf"/>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07DA0" w14:textId="3C9AC3B1" w:rsidR="002F2067" w:rsidRPr="00353DA0" w:rsidRDefault="001D3171" w:rsidP="00353DA0">
      <w:pPr>
        <w:rPr>
          <w:b/>
          <w:bCs/>
          <w:lang w:val="en-US"/>
        </w:rPr>
      </w:pPr>
      <w:r>
        <w:rPr>
          <w:noProof/>
        </w:rPr>
        <w:drawing>
          <wp:inline distT="0" distB="0" distL="0" distR="0" wp14:anchorId="348CD023" wp14:editId="19199B12">
            <wp:extent cx="4688840" cy="1435100"/>
            <wp:effectExtent l="0" t="0" r="0" b="0"/>
            <wp:docPr id="3" name="Grafik 3" descr="Students in a lecture hall. One student is looking at her smartphone and adjusting her hearing aid."/>
            <wp:cNvGraphicFramePr/>
            <a:graphic xmlns:a="http://schemas.openxmlformats.org/drawingml/2006/main">
              <a:graphicData uri="http://schemas.openxmlformats.org/drawingml/2006/picture">
                <pic:pic xmlns:pic="http://schemas.openxmlformats.org/drawingml/2006/picture">
                  <pic:nvPicPr>
                    <pic:cNvPr id="3" name="Grafik 3" descr="Students in a lecture hall. One student is looking at her smartphone and adjusting her hearing aid."/>
                    <pic:cNvPicPr/>
                  </pic:nvPicPr>
                  <pic:blipFill>
                    <a:blip r:embed="rId12"/>
                    <a:stretch>
                      <a:fillRect/>
                    </a:stretch>
                  </pic:blipFill>
                  <pic:spPr>
                    <a:xfrm>
                      <a:off x="0" y="0"/>
                      <a:ext cx="4688840" cy="1435100"/>
                    </a:xfrm>
                    <a:prstGeom prst="rect">
                      <a:avLst/>
                    </a:prstGeom>
                  </pic:spPr>
                </pic:pic>
              </a:graphicData>
            </a:graphic>
          </wp:inline>
        </w:drawing>
      </w:r>
      <w:r w:rsidR="00E76371" w:rsidRPr="00E76371">
        <w:rPr>
          <w:rFonts w:eastAsia="Sennheiser Office"/>
          <w:b/>
          <w:caps/>
          <w:color w:val="0095D5" w:themeColor="accent1"/>
          <w:lang w:val="en-US"/>
        </w:rPr>
        <w:t xml:space="preserve">World Hearing Day: A smarter way towards more inclusive education </w:t>
      </w:r>
      <w:r w:rsidR="00E76371" w:rsidRPr="00E76371">
        <w:rPr>
          <w:b/>
          <w:bCs/>
          <w:lang w:val="en-US"/>
        </w:rPr>
        <w:t>Sennheiser’s MobileConnect helps make education more inclusive for hearing</w:t>
      </w:r>
      <w:r w:rsidR="007A2F0E">
        <w:rPr>
          <w:b/>
          <w:bCs/>
          <w:lang w:val="en-US"/>
        </w:rPr>
        <w:t>-</w:t>
      </w:r>
      <w:r w:rsidR="00E76371" w:rsidRPr="00E76371">
        <w:rPr>
          <w:b/>
          <w:bCs/>
          <w:lang w:val="en-US"/>
        </w:rPr>
        <w:t>impaired students</w:t>
      </w:r>
    </w:p>
    <w:p w14:paraId="4C8044AE" w14:textId="77777777" w:rsidR="002F2067" w:rsidRDefault="002F2067" w:rsidP="002F2067">
      <w:pPr>
        <w:rPr>
          <w:rFonts w:eastAsia="Sennheiser Office"/>
          <w:lang w:val="en-US"/>
        </w:rPr>
      </w:pPr>
    </w:p>
    <w:p w14:paraId="6FD7B43B" w14:textId="1085BF61" w:rsidR="002F2067" w:rsidRDefault="00336632" w:rsidP="002F2067">
      <w:pPr>
        <w:rPr>
          <w:b/>
          <w:lang w:val="en-US"/>
        </w:rPr>
      </w:pPr>
      <w:r>
        <w:rPr>
          <w:b/>
          <w:i/>
          <w:lang w:val="en-US"/>
        </w:rPr>
        <w:t>Sydney/</w:t>
      </w:r>
      <w:r w:rsidR="009869F5" w:rsidRPr="00DC42AB">
        <w:rPr>
          <w:b/>
          <w:i/>
          <w:lang w:val="en-US"/>
        </w:rPr>
        <w:t xml:space="preserve">Wedemark, </w:t>
      </w:r>
      <w:r w:rsidR="00DC42AB" w:rsidRPr="00DC42AB">
        <w:rPr>
          <w:b/>
          <w:i/>
          <w:lang w:val="en-US"/>
        </w:rPr>
        <w:t>2</w:t>
      </w:r>
      <w:r>
        <w:rPr>
          <w:b/>
          <w:i/>
          <w:lang w:val="en-US"/>
        </w:rPr>
        <w:t>8</w:t>
      </w:r>
      <w:r w:rsidR="00DC42AB" w:rsidRPr="00DC42AB">
        <w:rPr>
          <w:b/>
          <w:i/>
          <w:lang w:val="en-US"/>
        </w:rPr>
        <w:t xml:space="preserve"> February</w:t>
      </w:r>
      <w:r w:rsidR="002F2067" w:rsidRPr="00DC42AB">
        <w:rPr>
          <w:b/>
          <w:i/>
          <w:lang w:val="en-US"/>
        </w:rPr>
        <w:t xml:space="preserve"> 2020 </w:t>
      </w:r>
      <w:r w:rsidR="002F2067" w:rsidRPr="00DC42AB">
        <w:rPr>
          <w:b/>
          <w:lang w:val="en-US"/>
        </w:rPr>
        <w:t>–</w:t>
      </w:r>
      <w:r w:rsidR="002F2067">
        <w:rPr>
          <w:b/>
          <w:lang w:val="en-US"/>
        </w:rPr>
        <w:t xml:space="preserve"> </w:t>
      </w:r>
      <w:r w:rsidR="00E76371" w:rsidRPr="00E76371">
        <w:rPr>
          <w:b/>
          <w:lang w:val="en-US"/>
        </w:rPr>
        <w:t xml:space="preserve">March 3 is World Hearing Day, an initiative by the World Health Organisation (WHO) to raise awareness </w:t>
      </w:r>
      <w:r w:rsidR="008C36B1">
        <w:rPr>
          <w:b/>
          <w:lang w:val="en-US"/>
        </w:rPr>
        <w:t>to</w:t>
      </w:r>
      <w:r w:rsidR="00E76371" w:rsidRPr="00E76371">
        <w:rPr>
          <w:b/>
          <w:lang w:val="en-US"/>
        </w:rPr>
        <w:t xml:space="preserve"> prevent deafness and hearing loss and promote ear and hearing care across the world. The motto this year is “Don’t let </w:t>
      </w:r>
      <w:r w:rsidR="00896E6B">
        <w:rPr>
          <w:b/>
          <w:lang w:val="en-US"/>
        </w:rPr>
        <w:t>h</w:t>
      </w:r>
      <w:r w:rsidR="00E76371" w:rsidRPr="00E76371">
        <w:rPr>
          <w:b/>
          <w:lang w:val="en-US"/>
        </w:rPr>
        <w:t xml:space="preserve">earing </w:t>
      </w:r>
      <w:r w:rsidR="00896E6B">
        <w:rPr>
          <w:b/>
          <w:lang w:val="en-US"/>
        </w:rPr>
        <w:t>l</w:t>
      </w:r>
      <w:r w:rsidR="00E76371" w:rsidRPr="00E76371">
        <w:rPr>
          <w:b/>
          <w:lang w:val="en-US"/>
        </w:rPr>
        <w:t>oss limit you”, focusing on how people with hearing impairments can achieve their full potential.</w:t>
      </w:r>
    </w:p>
    <w:p w14:paraId="72F3227E" w14:textId="26569E22" w:rsidR="002F2067" w:rsidRDefault="002F2067" w:rsidP="002F2067">
      <w:pPr>
        <w:rPr>
          <w:rFonts w:ascii="Sennheiser Office" w:hAnsi="Sennheiser Office"/>
          <w:bCs/>
          <w:lang w:val="en-US"/>
        </w:rPr>
      </w:pPr>
    </w:p>
    <w:p w14:paraId="62C22FFC" w14:textId="6745D014" w:rsidR="00E76371" w:rsidRDefault="00E76371" w:rsidP="00E76371">
      <w:pPr>
        <w:rPr>
          <w:bCs/>
          <w:lang w:val="en-US"/>
        </w:rPr>
      </w:pPr>
      <w:r w:rsidRPr="00E76371">
        <w:rPr>
          <w:bCs/>
          <w:lang w:val="en-US"/>
        </w:rPr>
        <w:t xml:space="preserve">This is a vital message: According to the WHO, 466m people </w:t>
      </w:r>
      <w:r w:rsidR="000801BF">
        <w:rPr>
          <w:bCs/>
          <w:lang w:val="en-US"/>
        </w:rPr>
        <w:t>–</w:t>
      </w:r>
      <w:r w:rsidRPr="00E76371">
        <w:rPr>
          <w:bCs/>
          <w:lang w:val="en-US"/>
        </w:rPr>
        <w:t xml:space="preserve"> 6.1 of the world’s population </w:t>
      </w:r>
      <w:r w:rsidR="000801BF">
        <w:rPr>
          <w:bCs/>
          <w:lang w:val="en-US"/>
        </w:rPr>
        <w:t>–</w:t>
      </w:r>
      <w:r w:rsidRPr="00E76371">
        <w:rPr>
          <w:bCs/>
          <w:lang w:val="en-US"/>
        </w:rPr>
        <w:t xml:space="preserve"> are estimated to be living with hearing loss</w:t>
      </w:r>
      <w:r w:rsidR="001D3171">
        <w:rPr>
          <w:rStyle w:val="FootnoteReference"/>
          <w:bCs/>
          <w:lang w:val="en-US"/>
        </w:rPr>
        <w:footnoteReference w:id="2"/>
      </w:r>
      <w:r w:rsidRPr="00E76371">
        <w:rPr>
          <w:bCs/>
          <w:lang w:val="en-US"/>
        </w:rPr>
        <w:t xml:space="preserve">. Too often, hearing impairment can result in being excluded from full participation in society </w:t>
      </w:r>
      <w:r w:rsidR="00896E6B">
        <w:rPr>
          <w:bCs/>
          <w:lang w:val="en-US"/>
        </w:rPr>
        <w:t xml:space="preserve">– </w:t>
      </w:r>
      <w:r w:rsidRPr="00E76371">
        <w:rPr>
          <w:bCs/>
          <w:lang w:val="en-US"/>
        </w:rPr>
        <w:t>with education being a key area where this exclusion can begin. In the wider context of disability, U</w:t>
      </w:r>
      <w:r w:rsidR="00BB61D4">
        <w:rPr>
          <w:bCs/>
          <w:lang w:val="en-US"/>
        </w:rPr>
        <w:t xml:space="preserve">NICEF </w:t>
      </w:r>
      <w:r w:rsidRPr="00E76371">
        <w:rPr>
          <w:bCs/>
          <w:lang w:val="en-US"/>
        </w:rPr>
        <w:t xml:space="preserve">notes that “nearly 50 per cent of children with disabilities are not in school, compared to </w:t>
      </w:r>
      <w:r w:rsidR="008C36B1">
        <w:rPr>
          <w:bCs/>
          <w:lang w:val="en-US"/>
        </w:rPr>
        <w:t>just</w:t>
      </w:r>
      <w:r w:rsidRPr="00E76371">
        <w:rPr>
          <w:bCs/>
          <w:lang w:val="en-US"/>
        </w:rPr>
        <w:t xml:space="preserve"> 13 per cent of their peers without disabilities”</w:t>
      </w:r>
      <w:r w:rsidR="001D3171">
        <w:rPr>
          <w:rStyle w:val="FootnoteReference"/>
          <w:bCs/>
          <w:lang w:val="en-US"/>
        </w:rPr>
        <w:footnoteReference w:id="3"/>
      </w:r>
      <w:r w:rsidRPr="00E76371">
        <w:rPr>
          <w:bCs/>
          <w:lang w:val="en-US"/>
        </w:rPr>
        <w:t xml:space="preserve">. </w:t>
      </w:r>
      <w:r w:rsidRPr="008C36B1">
        <w:rPr>
          <w:bCs/>
          <w:lang w:val="en-US"/>
        </w:rPr>
        <w:t xml:space="preserve">This situation continues into higher education, </w:t>
      </w:r>
      <w:r w:rsidR="00BD0003" w:rsidRPr="008C36B1">
        <w:rPr>
          <w:bCs/>
          <w:lang w:val="en-US"/>
        </w:rPr>
        <w:t>where</w:t>
      </w:r>
      <w:r w:rsidRPr="008C36B1">
        <w:rPr>
          <w:bCs/>
          <w:lang w:val="en-US"/>
        </w:rPr>
        <w:t xml:space="preserve"> many deaf and </w:t>
      </w:r>
      <w:r w:rsidR="009869F5" w:rsidRPr="008C36B1">
        <w:rPr>
          <w:bCs/>
          <w:lang w:val="en-US"/>
        </w:rPr>
        <w:t>hearing-impaired</w:t>
      </w:r>
      <w:r w:rsidRPr="008C36B1">
        <w:rPr>
          <w:bCs/>
          <w:lang w:val="en-US"/>
        </w:rPr>
        <w:t xml:space="preserve"> students struggle to fully </w:t>
      </w:r>
      <w:r w:rsidR="00BD0003" w:rsidRPr="008C36B1">
        <w:rPr>
          <w:bCs/>
          <w:lang w:val="en-US"/>
        </w:rPr>
        <w:t>achieve their potential due to the lack of support.</w:t>
      </w:r>
    </w:p>
    <w:p w14:paraId="4EB7B0D6" w14:textId="77777777" w:rsidR="00E76371" w:rsidRPr="00E76371" w:rsidRDefault="00E76371" w:rsidP="00E76371">
      <w:pPr>
        <w:rPr>
          <w:bCs/>
          <w:lang w:val="en-US"/>
        </w:rPr>
      </w:pPr>
    </w:p>
    <w:p w14:paraId="4D4CD8AD" w14:textId="4761D752" w:rsidR="002F2067" w:rsidRDefault="00E76371" w:rsidP="00E76371">
      <w:pPr>
        <w:rPr>
          <w:bCs/>
          <w:lang w:val="en-US"/>
        </w:rPr>
      </w:pPr>
      <w:r w:rsidRPr="00E76371">
        <w:rPr>
          <w:bCs/>
          <w:lang w:val="en-US"/>
        </w:rPr>
        <w:t>However, there are also opportunities to close the gaps through inclusive education that teaches people with diverse abilities side by side. This is a complex challenge, requiring solutions that combine advocacy, policy and training, but surprisingly it is also an area where smartphone technology is helping to play a role.</w:t>
      </w:r>
    </w:p>
    <w:p w14:paraId="1D7FB57A" w14:textId="77777777" w:rsidR="00896E6B" w:rsidRDefault="00896E6B" w:rsidP="00E76371">
      <w:pPr>
        <w:rPr>
          <w:bCs/>
          <w:lang w:val="en-US"/>
        </w:rPr>
      </w:pPr>
    </w:p>
    <w:tbl>
      <w:tblPr>
        <w:tblpPr w:leftFromText="141" w:rightFromText="141" w:vertAnchor="text" w:horzAnchor="margin" w:tblpY="79"/>
        <w:tblW w:w="0" w:type="auto"/>
        <w:tblCellMar>
          <w:left w:w="0" w:type="dxa"/>
        </w:tblCellMar>
        <w:tblLook w:val="04A0" w:firstRow="1" w:lastRow="0" w:firstColumn="1" w:lastColumn="0" w:noHBand="0" w:noVBand="1"/>
      </w:tblPr>
      <w:tblGrid>
        <w:gridCol w:w="4848"/>
        <w:gridCol w:w="3032"/>
      </w:tblGrid>
      <w:tr w:rsidR="00BD0003" w:rsidRPr="007A2F0E" w14:paraId="420E0C49" w14:textId="77777777" w:rsidTr="00BD0003">
        <w:tc>
          <w:tcPr>
            <w:tcW w:w="3978" w:type="dxa"/>
            <w:hideMark/>
          </w:tcPr>
          <w:p w14:paraId="4641E484" w14:textId="77777777" w:rsidR="00BD0003" w:rsidRDefault="00BD0003" w:rsidP="00BD0003">
            <w:pPr>
              <w:rPr>
                <w:lang w:val="en-US"/>
              </w:rPr>
            </w:pPr>
            <w:r>
              <w:rPr>
                <w:noProof/>
                <w:lang w:val="en-US"/>
              </w:rPr>
              <w:lastRenderedPageBreak/>
              <w:drawing>
                <wp:inline distT="0" distB="0" distL="0" distR="0" wp14:anchorId="2FFA1953" wp14:editId="691819FA">
                  <wp:extent cx="3007548" cy="2006600"/>
                  <wp:effectExtent l="0" t="0" r="2540" b="0"/>
                  <wp:docPr id="4" name="Grafik 4" descr="Students greeting each other on camp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screen">
                            <a:extLst>
                              <a:ext uri="{28A0092B-C50C-407E-A947-70E740481C1C}">
                                <a14:useLocalDpi xmlns:a14="http://schemas.microsoft.com/office/drawing/2010/main"/>
                              </a:ext>
                            </a:extLst>
                          </a:blip>
                          <a:stretch>
                            <a:fillRect/>
                          </a:stretch>
                        </pic:blipFill>
                        <pic:spPr bwMode="auto">
                          <a:xfrm>
                            <a:off x="0" y="0"/>
                            <a:ext cx="3113823" cy="2077505"/>
                          </a:xfrm>
                          <a:prstGeom prst="rect">
                            <a:avLst/>
                          </a:prstGeom>
                          <a:noFill/>
                          <a:ln>
                            <a:noFill/>
                          </a:ln>
                        </pic:spPr>
                      </pic:pic>
                    </a:graphicData>
                  </a:graphic>
                </wp:inline>
              </w:drawing>
            </w:r>
          </w:p>
        </w:tc>
        <w:tc>
          <w:tcPr>
            <w:tcW w:w="3902" w:type="dxa"/>
            <w:hideMark/>
          </w:tcPr>
          <w:p w14:paraId="68E884DA" w14:textId="77777777" w:rsidR="00BD0003" w:rsidRDefault="00BD0003" w:rsidP="00BD0003">
            <w:pPr>
              <w:pStyle w:val="Caption"/>
              <w:rPr>
                <w:lang w:val="en-GB"/>
              </w:rPr>
            </w:pPr>
            <w:r>
              <w:rPr>
                <w:lang w:val="en-GB"/>
              </w:rPr>
              <w:t xml:space="preserve">Many deaf and hearing-impaired students don’t receive the support needed to fully achieve their potential and benefit from education </w:t>
            </w:r>
          </w:p>
          <w:p w14:paraId="3B3D846D" w14:textId="77777777" w:rsidR="00BD0003" w:rsidRPr="009631DD" w:rsidRDefault="00BD0003" w:rsidP="00BD0003">
            <w:pPr>
              <w:pStyle w:val="Caption"/>
              <w:rPr>
                <w:lang w:val="en-GB"/>
              </w:rPr>
            </w:pPr>
          </w:p>
        </w:tc>
      </w:tr>
    </w:tbl>
    <w:p w14:paraId="55F00322" w14:textId="77777777" w:rsidR="001D3171" w:rsidRDefault="001D3171" w:rsidP="00E76371">
      <w:pPr>
        <w:rPr>
          <w:lang w:val="en-US"/>
        </w:rPr>
      </w:pPr>
    </w:p>
    <w:p w14:paraId="19CC75C0" w14:textId="77777777" w:rsidR="00E76371" w:rsidRPr="00E76371" w:rsidRDefault="00E76371" w:rsidP="00E76371">
      <w:pPr>
        <w:rPr>
          <w:b/>
          <w:lang w:val="en-US"/>
        </w:rPr>
      </w:pPr>
      <w:r w:rsidRPr="00E76371">
        <w:rPr>
          <w:b/>
          <w:lang w:val="en-US"/>
        </w:rPr>
        <w:t>Accessibility by smartphone</w:t>
      </w:r>
    </w:p>
    <w:p w14:paraId="53CE1520" w14:textId="030306F1" w:rsidR="00E76371" w:rsidRDefault="00E76371" w:rsidP="00E76371">
      <w:pPr>
        <w:rPr>
          <w:bCs/>
          <w:lang w:val="en-US"/>
        </w:rPr>
      </w:pPr>
      <w:r w:rsidRPr="00E76371">
        <w:rPr>
          <w:bCs/>
          <w:lang w:val="en-US"/>
        </w:rPr>
        <w:t>The accessibility of smartphones has become an increasingly hot topic over recent years, with recent iterations of iOS</w:t>
      </w:r>
      <w:r w:rsidR="00E43229">
        <w:rPr>
          <w:bCs/>
          <w:lang w:val="en-US"/>
        </w:rPr>
        <w:t>™</w:t>
      </w:r>
      <w:r w:rsidRPr="00E76371">
        <w:rPr>
          <w:bCs/>
          <w:lang w:val="en-US"/>
        </w:rPr>
        <w:t xml:space="preserve"> and Android</w:t>
      </w:r>
      <w:r w:rsidR="00E43229">
        <w:rPr>
          <w:bCs/>
          <w:lang w:val="en-US"/>
        </w:rPr>
        <w:t>™</w:t>
      </w:r>
      <w:r w:rsidRPr="00E76371">
        <w:rPr>
          <w:bCs/>
          <w:lang w:val="en-US"/>
        </w:rPr>
        <w:t xml:space="preserve"> making it easier for users with limited visual, hearing or mobility to operate devices themselves. Yet, as personal devices that are always on, always available, smartphones are increasingly also offering a way for users to take more control of how they interact with the outside world. At the simplest level, the transition of more services online, is making it easier for those with hearing impairments to navigate the world: </w:t>
      </w:r>
      <w:r w:rsidR="00BB61D4">
        <w:rPr>
          <w:bCs/>
          <w:lang w:val="en-US"/>
        </w:rPr>
        <w:t>f</w:t>
      </w:r>
      <w:r w:rsidRPr="00E76371">
        <w:rPr>
          <w:bCs/>
          <w:lang w:val="en-US"/>
        </w:rPr>
        <w:t xml:space="preserve">rom engaging with companies through online chat to shopping online, smart devices are making digital access ever more convenient. </w:t>
      </w:r>
    </w:p>
    <w:p w14:paraId="240D4651" w14:textId="77777777" w:rsidR="00E76371" w:rsidRPr="00E76371" w:rsidRDefault="00E76371" w:rsidP="00E76371">
      <w:pPr>
        <w:rPr>
          <w:bCs/>
          <w:lang w:val="en-US"/>
        </w:rPr>
      </w:pPr>
    </w:p>
    <w:p w14:paraId="2A51376E" w14:textId="7E3266D0" w:rsidR="002F2067" w:rsidRPr="00E76371" w:rsidRDefault="00E76371" w:rsidP="00E76371">
      <w:pPr>
        <w:rPr>
          <w:bCs/>
          <w:lang w:val="en-US"/>
        </w:rPr>
      </w:pPr>
      <w:r w:rsidRPr="00E76371">
        <w:rPr>
          <w:bCs/>
          <w:lang w:val="en-US"/>
        </w:rPr>
        <w:t>Additionally, dedicated solutions and apps are increasingly available to make the information available in the audio world more accessible. For example, apps are now available that can transcribe speech in real time or detect important sounds and flash visible onscreen alerts, and even translate speech into sign language. British charity</w:t>
      </w:r>
      <w:r w:rsidR="00E26465">
        <w:rPr>
          <w:bCs/>
          <w:lang w:val="en-US"/>
        </w:rPr>
        <w:t>,</w:t>
      </w:r>
      <w:r w:rsidRPr="00E76371">
        <w:rPr>
          <w:bCs/>
          <w:lang w:val="en-US"/>
        </w:rPr>
        <w:t xml:space="preserve"> Action of Hearing Loss</w:t>
      </w:r>
      <w:r w:rsidR="00E26465">
        <w:rPr>
          <w:bCs/>
          <w:lang w:val="en-US"/>
        </w:rPr>
        <w:t>,</w:t>
      </w:r>
      <w:r w:rsidRPr="00E76371">
        <w:rPr>
          <w:bCs/>
          <w:lang w:val="en-US"/>
        </w:rPr>
        <w:t xml:space="preserve"> provides an overview of several helpful solutions </w:t>
      </w:r>
      <w:hyperlink r:id="rId14" w:history="1">
        <w:r w:rsidRPr="001D3171">
          <w:rPr>
            <w:rStyle w:val="Hyperlink"/>
            <w:bCs/>
            <w:lang w:val="en-US"/>
          </w:rPr>
          <w:t>here</w:t>
        </w:r>
      </w:hyperlink>
      <w:r w:rsidRPr="00E76371">
        <w:rPr>
          <w:bCs/>
          <w:lang w:val="en-US"/>
        </w:rPr>
        <w:t>. What unites such mobile solutions is the unprecedented combination of user-friendliness, connectivity and computing power that smartphones place in the hands of users. And these very same qualities are also proving transformational in education.</w:t>
      </w:r>
    </w:p>
    <w:p w14:paraId="0AF8F386" w14:textId="77777777" w:rsidR="00E76371" w:rsidRDefault="00E76371" w:rsidP="00E76371">
      <w:pPr>
        <w:rPr>
          <w:lang w:val="en-US"/>
        </w:rPr>
      </w:pPr>
    </w:p>
    <w:p w14:paraId="4752C794" w14:textId="62AFE8A2" w:rsidR="00E76371" w:rsidRPr="00E76371" w:rsidRDefault="00E76371" w:rsidP="00E76371">
      <w:pPr>
        <w:rPr>
          <w:b/>
          <w:bCs/>
          <w:lang w:val="en-US"/>
        </w:rPr>
      </w:pPr>
      <w:r w:rsidRPr="00E76371">
        <w:rPr>
          <w:b/>
          <w:bCs/>
          <w:lang w:val="en-US"/>
        </w:rPr>
        <w:t xml:space="preserve">BYOD in education </w:t>
      </w:r>
      <w:r w:rsidR="006952B4">
        <w:rPr>
          <w:b/>
          <w:bCs/>
          <w:lang w:val="en-US"/>
        </w:rPr>
        <w:t xml:space="preserve">– </w:t>
      </w:r>
      <w:r w:rsidRPr="00E76371">
        <w:rPr>
          <w:b/>
          <w:bCs/>
          <w:lang w:val="en-US"/>
        </w:rPr>
        <w:t>MobileConnect from Sennheiser</w:t>
      </w:r>
    </w:p>
    <w:p w14:paraId="4DBF5A06" w14:textId="77777777" w:rsidR="00E76371" w:rsidRPr="00E76371" w:rsidRDefault="00E76371" w:rsidP="00E76371">
      <w:pPr>
        <w:rPr>
          <w:lang w:val="en-US"/>
        </w:rPr>
      </w:pPr>
      <w:r w:rsidRPr="00E76371">
        <w:rPr>
          <w:lang w:val="en-US"/>
        </w:rPr>
        <w:t>The simplicity and ubiquity of smartphones is the key to Sennheiser’s MobileConnect solution, which aims to enable easier accessibility for hearing impaired people in sectors such as higher education.</w:t>
      </w:r>
    </w:p>
    <w:p w14:paraId="40ED692D" w14:textId="7DB67165" w:rsidR="00E76371" w:rsidRDefault="00E76371" w:rsidP="00E76371">
      <w:pPr>
        <w:rPr>
          <w:lang w:val="en-US"/>
        </w:rPr>
      </w:pPr>
    </w:p>
    <w:tbl>
      <w:tblPr>
        <w:tblW w:w="0" w:type="auto"/>
        <w:tblCellMar>
          <w:left w:w="0" w:type="dxa"/>
        </w:tblCellMar>
        <w:tblLook w:val="04A0" w:firstRow="1" w:lastRow="0" w:firstColumn="1" w:lastColumn="0" w:noHBand="0" w:noVBand="1"/>
      </w:tblPr>
      <w:tblGrid>
        <w:gridCol w:w="5208"/>
        <w:gridCol w:w="2672"/>
      </w:tblGrid>
      <w:tr w:rsidR="00F81846" w:rsidRPr="007A2F0E" w14:paraId="43E6C7B3" w14:textId="77777777" w:rsidTr="002E56DF">
        <w:tc>
          <w:tcPr>
            <w:tcW w:w="3935" w:type="dxa"/>
            <w:hideMark/>
          </w:tcPr>
          <w:p w14:paraId="549B2752" w14:textId="77777777" w:rsidR="00F81846" w:rsidRDefault="00F81846" w:rsidP="002E56DF">
            <w:pPr>
              <w:rPr>
                <w:lang w:val="en-US"/>
              </w:rPr>
            </w:pPr>
            <w:r>
              <w:rPr>
                <w:noProof/>
                <w:lang w:val="en-US"/>
              </w:rPr>
              <w:lastRenderedPageBreak/>
              <w:drawing>
                <wp:inline distT="0" distB="0" distL="0" distR="0" wp14:anchorId="0787F8D8" wp14:editId="1A3DF8B2">
                  <wp:extent cx="3232150" cy="2154767"/>
                  <wp:effectExtent l="0" t="0" r="6350" b="0"/>
                  <wp:docPr id="5" name="Grafik 5" descr="Student using the MobileConnect App and adjusting the audio signal to her n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screen">
                            <a:extLst>
                              <a:ext uri="{28A0092B-C50C-407E-A947-70E740481C1C}">
                                <a14:useLocalDpi xmlns:a14="http://schemas.microsoft.com/office/drawing/2010/main"/>
                              </a:ext>
                            </a:extLst>
                          </a:blip>
                          <a:stretch>
                            <a:fillRect/>
                          </a:stretch>
                        </pic:blipFill>
                        <pic:spPr bwMode="auto">
                          <a:xfrm>
                            <a:off x="0" y="0"/>
                            <a:ext cx="3239270" cy="2159513"/>
                          </a:xfrm>
                          <a:prstGeom prst="rect">
                            <a:avLst/>
                          </a:prstGeom>
                          <a:noFill/>
                          <a:ln>
                            <a:noFill/>
                          </a:ln>
                        </pic:spPr>
                      </pic:pic>
                    </a:graphicData>
                  </a:graphic>
                </wp:inline>
              </w:drawing>
            </w:r>
          </w:p>
        </w:tc>
        <w:tc>
          <w:tcPr>
            <w:tcW w:w="3935" w:type="dxa"/>
            <w:hideMark/>
          </w:tcPr>
          <w:p w14:paraId="5F40616F" w14:textId="28CA9EF0" w:rsidR="00F81846" w:rsidRDefault="00F81846" w:rsidP="002E56DF">
            <w:pPr>
              <w:pStyle w:val="Caption"/>
              <w:rPr>
                <w:lang w:val="en-US"/>
              </w:rPr>
            </w:pPr>
            <w:r>
              <w:rPr>
                <w:lang w:val="en-GB"/>
              </w:rPr>
              <w:t xml:space="preserve">The </w:t>
            </w:r>
            <w:r w:rsidRPr="00C7283E">
              <w:rPr>
                <w:lang w:val="en-GB"/>
              </w:rPr>
              <w:t xml:space="preserve">MobileConnect App </w:t>
            </w:r>
            <w:r>
              <w:rPr>
                <w:lang w:val="en-GB"/>
              </w:rPr>
              <w:t xml:space="preserve">turns the student’s smartphone into an audio </w:t>
            </w:r>
            <w:r w:rsidRPr="0073135E">
              <w:rPr>
                <w:lang w:val="en-GB"/>
              </w:rPr>
              <w:t>receiver</w:t>
            </w:r>
            <w:r>
              <w:rPr>
                <w:lang w:val="en-GB"/>
              </w:rPr>
              <w:t>. The app enables the user to personalise the audio signal</w:t>
            </w:r>
            <w:r w:rsidRPr="00E76371">
              <w:rPr>
                <w:lang w:val="en-US"/>
              </w:rPr>
              <w:t xml:space="preserve"> in a way that best suits their hearing requirements</w:t>
            </w:r>
          </w:p>
        </w:tc>
      </w:tr>
    </w:tbl>
    <w:p w14:paraId="5B2925C7" w14:textId="77777777" w:rsidR="00F81846" w:rsidRPr="00E76371" w:rsidRDefault="00F81846" w:rsidP="00E76371">
      <w:pPr>
        <w:rPr>
          <w:lang w:val="en-US"/>
        </w:rPr>
      </w:pPr>
    </w:p>
    <w:p w14:paraId="23E56084" w14:textId="049014F6" w:rsidR="00D11A2D" w:rsidRDefault="00E76371" w:rsidP="00D11A2D">
      <w:pPr>
        <w:rPr>
          <w:lang w:val="en-US"/>
        </w:rPr>
      </w:pPr>
      <w:r w:rsidRPr="00E76371">
        <w:rPr>
          <w:lang w:val="en-US"/>
        </w:rPr>
        <w:t xml:space="preserve">MobileConnect – which is used by universities </w:t>
      </w:r>
      <w:r w:rsidR="008C36B1">
        <w:rPr>
          <w:lang w:val="en-US"/>
        </w:rPr>
        <w:t xml:space="preserve">and organizations </w:t>
      </w:r>
      <w:r w:rsidRPr="00E76371">
        <w:rPr>
          <w:lang w:val="en-US"/>
        </w:rPr>
        <w:t>the world over</w:t>
      </w:r>
      <w:r w:rsidR="008C36B1">
        <w:rPr>
          <w:lang w:val="en-US"/>
        </w:rPr>
        <w:t xml:space="preserve">, including </w:t>
      </w:r>
      <w:r w:rsidR="009C268E">
        <w:rPr>
          <w:lang w:val="en-US"/>
        </w:rPr>
        <w:t>the</w:t>
      </w:r>
      <w:r w:rsidRPr="00E76371">
        <w:rPr>
          <w:lang w:val="en-US"/>
        </w:rPr>
        <w:t xml:space="preserve"> </w:t>
      </w:r>
      <w:r w:rsidR="009C268E" w:rsidRPr="008C36B1">
        <w:rPr>
          <w:lang w:val="en-US"/>
        </w:rPr>
        <w:t xml:space="preserve">the </w:t>
      </w:r>
      <w:r w:rsidR="00816DA2" w:rsidRPr="008C36B1">
        <w:rPr>
          <w:lang w:val="en-US"/>
        </w:rPr>
        <w:t xml:space="preserve">Royal Society of Medicine </w:t>
      </w:r>
      <w:r w:rsidR="009C268E" w:rsidRPr="008C36B1">
        <w:rPr>
          <w:lang w:val="en-US"/>
        </w:rPr>
        <w:t xml:space="preserve">(UK) </w:t>
      </w:r>
      <w:r w:rsidRPr="008C36B1">
        <w:rPr>
          <w:lang w:val="en-US"/>
        </w:rPr>
        <w:t>and the</w:t>
      </w:r>
      <w:r w:rsidR="009C268E" w:rsidRPr="008C36B1">
        <w:rPr>
          <w:lang w:val="en-US"/>
        </w:rPr>
        <w:t xml:space="preserve"> Freie Universität Berlin (Germany) – </w:t>
      </w:r>
      <w:r w:rsidRPr="008C36B1">
        <w:rPr>
          <w:lang w:val="en-US"/>
        </w:rPr>
        <w:t>is a streaming</w:t>
      </w:r>
      <w:r w:rsidRPr="00E76371">
        <w:rPr>
          <w:lang w:val="en-US"/>
        </w:rPr>
        <w:t xml:space="preserve"> system for assistive listening that delivers high-definition sound to users’ own mobile phones</w:t>
      </w:r>
      <w:r w:rsidR="009E28CD">
        <w:rPr>
          <w:lang w:val="en-US"/>
        </w:rPr>
        <w:t>,</w:t>
      </w:r>
      <w:r w:rsidRPr="00E76371">
        <w:rPr>
          <w:lang w:val="en-US"/>
        </w:rPr>
        <w:t xml:space="preserve"> turning </w:t>
      </w:r>
      <w:r w:rsidR="006952B4">
        <w:rPr>
          <w:lang w:val="en-US"/>
        </w:rPr>
        <w:t>them</w:t>
      </w:r>
      <w:r w:rsidRPr="00E76371">
        <w:rPr>
          <w:lang w:val="en-US"/>
        </w:rPr>
        <w:t xml:space="preserve"> into </w:t>
      </w:r>
      <w:r w:rsidR="006952B4">
        <w:rPr>
          <w:lang w:val="en-US"/>
        </w:rPr>
        <w:t xml:space="preserve">an </w:t>
      </w:r>
      <w:r w:rsidRPr="00E76371">
        <w:rPr>
          <w:lang w:val="en-US"/>
        </w:rPr>
        <w:t>audio receiver. MobileConnect converts lecturers’ microphone signals into audio streams that can be easily accessed via the campus Wi</w:t>
      </w:r>
      <w:r w:rsidR="009E28CD">
        <w:rPr>
          <w:lang w:val="en-US"/>
        </w:rPr>
        <w:t>-</w:t>
      </w:r>
      <w:r w:rsidRPr="00E76371">
        <w:rPr>
          <w:lang w:val="en-US"/>
        </w:rPr>
        <w:t xml:space="preserve">Fi system. This </w:t>
      </w:r>
      <w:r w:rsidRPr="008C36B1">
        <w:rPr>
          <w:lang w:val="en-US"/>
        </w:rPr>
        <w:t xml:space="preserve">lets </w:t>
      </w:r>
      <w:r w:rsidR="00816DA2" w:rsidRPr="008C36B1">
        <w:rPr>
          <w:lang w:val="en-US"/>
        </w:rPr>
        <w:t>students</w:t>
      </w:r>
      <w:r w:rsidRPr="008C36B1">
        <w:rPr>
          <w:lang w:val="en-US"/>
        </w:rPr>
        <w:t xml:space="preserve"> comfortably</w:t>
      </w:r>
      <w:r w:rsidRPr="00E76371">
        <w:rPr>
          <w:lang w:val="en-US"/>
        </w:rPr>
        <w:t xml:space="preserve"> participate in lectures via hearing aids, cochlear implants or headphones</w:t>
      </w:r>
      <w:r w:rsidR="00DD104D">
        <w:rPr>
          <w:lang w:val="en-US"/>
        </w:rPr>
        <w:t>, allowing them to</w:t>
      </w:r>
      <w:r w:rsidRPr="00E76371">
        <w:rPr>
          <w:lang w:val="en-US"/>
        </w:rPr>
        <w:t xml:space="preserve"> follow the lecture</w:t>
      </w:r>
      <w:r w:rsidR="00DD104D">
        <w:rPr>
          <w:lang w:val="en-US"/>
        </w:rPr>
        <w:t>r</w:t>
      </w:r>
      <w:r w:rsidRPr="00E76371">
        <w:rPr>
          <w:lang w:val="en-US"/>
        </w:rPr>
        <w:t xml:space="preserve"> with a latency that is hardly noticeable. </w:t>
      </w:r>
    </w:p>
    <w:p w14:paraId="71D07DDA" w14:textId="77777777" w:rsidR="00D11A2D" w:rsidRDefault="00D11A2D" w:rsidP="00D11A2D">
      <w:pPr>
        <w:rPr>
          <w:lang w:val="en-US"/>
        </w:rPr>
      </w:pPr>
    </w:p>
    <w:p w14:paraId="73B6F4B3" w14:textId="5F61DD12" w:rsidR="00E76371" w:rsidRDefault="00E76371" w:rsidP="00D11A2D">
      <w:pPr>
        <w:rPr>
          <w:lang w:val="en-US"/>
        </w:rPr>
      </w:pPr>
      <w:r w:rsidRPr="008C36B1">
        <w:rPr>
          <w:lang w:val="en-US"/>
        </w:rPr>
        <w:t>Crucially, the easy</w:t>
      </w:r>
      <w:r w:rsidR="009E28CD" w:rsidRPr="008C36B1">
        <w:rPr>
          <w:lang w:val="en-US"/>
        </w:rPr>
        <w:t>-</w:t>
      </w:r>
      <w:r w:rsidRPr="008C36B1">
        <w:rPr>
          <w:lang w:val="en-US"/>
        </w:rPr>
        <w:t>to</w:t>
      </w:r>
      <w:r w:rsidR="009E28CD" w:rsidRPr="008C36B1">
        <w:rPr>
          <w:lang w:val="en-US"/>
        </w:rPr>
        <w:t>-</w:t>
      </w:r>
      <w:r w:rsidRPr="008C36B1">
        <w:rPr>
          <w:lang w:val="en-US"/>
        </w:rPr>
        <w:t xml:space="preserve">use app </w:t>
      </w:r>
      <w:r w:rsidR="009C268E" w:rsidRPr="008C36B1">
        <w:rPr>
          <w:lang w:val="en-US"/>
        </w:rPr>
        <w:t>features a Personal Hearing Assistant, whose compressor algorithm</w:t>
      </w:r>
      <w:r w:rsidR="00816DA2" w:rsidRPr="008C36B1">
        <w:rPr>
          <w:lang w:val="en-US"/>
        </w:rPr>
        <w:t>s</w:t>
      </w:r>
      <w:r w:rsidR="009C268E" w:rsidRPr="008C36B1">
        <w:rPr>
          <w:lang w:val="en-US"/>
        </w:rPr>
        <w:t xml:space="preserve"> w</w:t>
      </w:r>
      <w:r w:rsidR="00816DA2" w:rsidRPr="008C36B1">
        <w:rPr>
          <w:lang w:val="en-US"/>
        </w:rPr>
        <w:t>ere</w:t>
      </w:r>
      <w:r w:rsidR="009C268E" w:rsidRPr="008C36B1">
        <w:rPr>
          <w:lang w:val="en-US"/>
        </w:rPr>
        <w:t xml:space="preserve"> developed in conjunction with the Fraunhofer Institute for Digital Media Technology (IDMT). </w:t>
      </w:r>
      <w:r w:rsidR="00816DA2" w:rsidRPr="008C36B1">
        <w:rPr>
          <w:lang w:val="en-US"/>
        </w:rPr>
        <w:t>Via an intuitive touchscreen, t</w:t>
      </w:r>
      <w:r w:rsidR="009C268E" w:rsidRPr="008C36B1">
        <w:rPr>
          <w:lang w:val="en-US"/>
        </w:rPr>
        <w:t xml:space="preserve">he </w:t>
      </w:r>
      <w:r w:rsidR="00D11A2D" w:rsidRPr="008C36B1">
        <w:rPr>
          <w:lang w:val="en-US"/>
        </w:rPr>
        <w:t xml:space="preserve">Assistant </w:t>
      </w:r>
      <w:r w:rsidRPr="008C36B1">
        <w:rPr>
          <w:lang w:val="en-US"/>
        </w:rPr>
        <w:t xml:space="preserve">makes it simple to adjust </w:t>
      </w:r>
      <w:r w:rsidR="009C268E" w:rsidRPr="008C36B1">
        <w:rPr>
          <w:lang w:val="en-US"/>
        </w:rPr>
        <w:t xml:space="preserve">the sound to </w:t>
      </w:r>
      <w:r w:rsidR="008C36B1" w:rsidRPr="008C36B1">
        <w:rPr>
          <w:lang w:val="en-US"/>
        </w:rPr>
        <w:t>an</w:t>
      </w:r>
      <w:r w:rsidR="009C268E" w:rsidRPr="008C36B1">
        <w:rPr>
          <w:lang w:val="en-US"/>
        </w:rPr>
        <w:t xml:space="preserve"> individual</w:t>
      </w:r>
      <w:r w:rsidR="008C36B1" w:rsidRPr="008C36B1">
        <w:rPr>
          <w:lang w:val="en-US"/>
        </w:rPr>
        <w:t>’s</w:t>
      </w:r>
      <w:r w:rsidR="009C268E" w:rsidRPr="008C36B1">
        <w:rPr>
          <w:lang w:val="en-US"/>
        </w:rPr>
        <w:t xml:space="preserve"> hearing deficiency</w:t>
      </w:r>
      <w:r w:rsidR="00816DA2" w:rsidRPr="008C36B1">
        <w:rPr>
          <w:lang w:val="en-US"/>
        </w:rPr>
        <w:t xml:space="preserve"> and listening preferences</w:t>
      </w:r>
      <w:r w:rsidR="00D11A2D" w:rsidRPr="008C36B1">
        <w:rPr>
          <w:lang w:val="en-US"/>
        </w:rPr>
        <w:t>, th</w:t>
      </w:r>
      <w:r w:rsidR="00816DA2" w:rsidRPr="008C36B1">
        <w:rPr>
          <w:lang w:val="en-US"/>
        </w:rPr>
        <w:t>u</w:t>
      </w:r>
      <w:r w:rsidR="00D11A2D" w:rsidRPr="008C36B1">
        <w:rPr>
          <w:lang w:val="en-US"/>
        </w:rPr>
        <w:t xml:space="preserve">s </w:t>
      </w:r>
      <w:r w:rsidR="00816DA2" w:rsidRPr="008C36B1">
        <w:rPr>
          <w:lang w:val="en-US"/>
        </w:rPr>
        <w:t xml:space="preserve">ensuring </w:t>
      </w:r>
      <w:r w:rsidR="00D11A2D" w:rsidRPr="008C36B1">
        <w:rPr>
          <w:lang w:val="en-US"/>
        </w:rPr>
        <w:t xml:space="preserve">optimum </w:t>
      </w:r>
      <w:r w:rsidR="00816DA2" w:rsidRPr="008C36B1">
        <w:rPr>
          <w:lang w:val="en-US"/>
        </w:rPr>
        <w:t>speech intelligibility.</w:t>
      </w:r>
      <w:r w:rsidR="00816DA2">
        <w:rPr>
          <w:lang w:val="en-US"/>
        </w:rPr>
        <w:t xml:space="preserve"> </w:t>
      </w:r>
      <w:r w:rsidR="00D11A2D">
        <w:rPr>
          <w:lang w:val="en-US"/>
        </w:rPr>
        <w:t xml:space="preserve"> </w:t>
      </w:r>
    </w:p>
    <w:p w14:paraId="7050E38D" w14:textId="06E4EF2E" w:rsidR="00C92CBE" w:rsidRPr="00816DA2" w:rsidRDefault="00C92CBE" w:rsidP="00E76371">
      <w:pPr>
        <w:rPr>
          <w:lang w:val="en-US"/>
        </w:rPr>
      </w:pPr>
    </w:p>
    <w:p w14:paraId="4CD665D9" w14:textId="70FE32A5" w:rsidR="00E76371" w:rsidRPr="00E76371" w:rsidRDefault="00E76371" w:rsidP="00E76371">
      <w:pPr>
        <w:rPr>
          <w:lang w:val="en-US"/>
        </w:rPr>
      </w:pPr>
      <w:r w:rsidRPr="00E76371">
        <w:rPr>
          <w:lang w:val="en-US"/>
        </w:rPr>
        <w:t xml:space="preserve">Unlike traditional systems such as those </w:t>
      </w:r>
      <w:r w:rsidR="008C36B1">
        <w:rPr>
          <w:lang w:val="en-US"/>
        </w:rPr>
        <w:t xml:space="preserve">that </w:t>
      </w:r>
      <w:r w:rsidR="00DD104D">
        <w:rPr>
          <w:lang w:val="en-US"/>
        </w:rPr>
        <w:t>work with</w:t>
      </w:r>
      <w:r w:rsidRPr="00E76371">
        <w:rPr>
          <w:lang w:val="en-US"/>
        </w:rPr>
        <w:t xml:space="preserve"> induction loops, MobileConnect uses mainstream technologies such as Wi</w:t>
      </w:r>
      <w:r w:rsidR="009869F5">
        <w:rPr>
          <w:lang w:val="en-US"/>
        </w:rPr>
        <w:t>-</w:t>
      </w:r>
      <w:r w:rsidRPr="00E76371">
        <w:rPr>
          <w:lang w:val="en-US"/>
        </w:rPr>
        <w:t xml:space="preserve">Fi and smartphones to make </w:t>
      </w:r>
      <w:r w:rsidR="00DD104D">
        <w:rPr>
          <w:lang w:val="en-US"/>
        </w:rPr>
        <w:t>it</w:t>
      </w:r>
      <w:r w:rsidRPr="00E76371">
        <w:rPr>
          <w:lang w:val="en-US"/>
        </w:rPr>
        <w:t xml:space="preserve"> easier for venues to offer high</w:t>
      </w:r>
      <w:r w:rsidR="00B83C8F">
        <w:rPr>
          <w:lang w:val="en-US"/>
        </w:rPr>
        <w:t>-</w:t>
      </w:r>
      <w:r w:rsidRPr="00E76371">
        <w:rPr>
          <w:lang w:val="en-US"/>
        </w:rPr>
        <w:t xml:space="preserve">quality assistive hearing </w:t>
      </w:r>
      <w:r w:rsidR="00DD104D">
        <w:rPr>
          <w:lang w:val="en-US"/>
        </w:rPr>
        <w:t>support</w:t>
      </w:r>
      <w:r w:rsidRPr="00E76371">
        <w:rPr>
          <w:lang w:val="en-US"/>
        </w:rPr>
        <w:t xml:space="preserve">. The solution has proved ideal for universities, which often have legal obligations to provide accessible solutions but struggle to deliver these across a large number of lecture halls, many of which can be difficult to retrofit with new technology. </w:t>
      </w:r>
    </w:p>
    <w:p w14:paraId="580E022F" w14:textId="6490C3D1" w:rsidR="00E76371" w:rsidRDefault="00E76371" w:rsidP="00E76371">
      <w:pPr>
        <w:rPr>
          <w:lang w:val="en-US"/>
        </w:rPr>
      </w:pPr>
    </w:p>
    <w:tbl>
      <w:tblPr>
        <w:tblW w:w="0" w:type="auto"/>
        <w:tblCellMar>
          <w:left w:w="0" w:type="dxa"/>
        </w:tblCellMar>
        <w:tblLook w:val="04A0" w:firstRow="1" w:lastRow="0" w:firstColumn="1" w:lastColumn="0" w:noHBand="0" w:noVBand="1"/>
      </w:tblPr>
      <w:tblGrid>
        <w:gridCol w:w="4098"/>
        <w:gridCol w:w="3604"/>
      </w:tblGrid>
      <w:tr w:rsidR="00BD0003" w:rsidRPr="007A2F0E" w14:paraId="3F9D3F54" w14:textId="77777777" w:rsidTr="00EC6F48">
        <w:trPr>
          <w:trHeight w:val="3023"/>
        </w:trPr>
        <w:tc>
          <w:tcPr>
            <w:tcW w:w="3604" w:type="dxa"/>
            <w:hideMark/>
          </w:tcPr>
          <w:p w14:paraId="5C6E5CE8" w14:textId="77777777" w:rsidR="00CE4024" w:rsidRDefault="00CE4024" w:rsidP="002E56DF">
            <w:pPr>
              <w:rPr>
                <w:lang w:val="en-US"/>
              </w:rPr>
            </w:pPr>
            <w:r>
              <w:rPr>
                <w:noProof/>
                <w:lang w:val="en-US"/>
              </w:rPr>
              <w:lastRenderedPageBreak/>
              <w:drawing>
                <wp:inline distT="0" distB="0" distL="0" distR="0" wp14:anchorId="0E934891" wp14:editId="2DF7CFB0">
                  <wp:extent cx="2527300" cy="2306163"/>
                  <wp:effectExtent l="0" t="0" r="6350" b="0"/>
                  <wp:docPr id="6" name="Grafik 6" descr="Graphics showing a lecture hall and a media room. The lecturer's audio signals are fed to the MobileConnect Stations in the media room. From there, the signals are distributed over Wi-Fi and picked up by the students' smartph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tretch>
                            <a:fillRect/>
                          </a:stretch>
                        </pic:blipFill>
                        <pic:spPr bwMode="auto">
                          <a:xfrm>
                            <a:off x="0" y="0"/>
                            <a:ext cx="2565230" cy="2340774"/>
                          </a:xfrm>
                          <a:prstGeom prst="rect">
                            <a:avLst/>
                          </a:prstGeom>
                          <a:noFill/>
                          <a:ln>
                            <a:noFill/>
                          </a:ln>
                        </pic:spPr>
                      </pic:pic>
                    </a:graphicData>
                  </a:graphic>
                </wp:inline>
              </w:drawing>
            </w:r>
          </w:p>
        </w:tc>
        <w:tc>
          <w:tcPr>
            <w:tcW w:w="3604" w:type="dxa"/>
            <w:hideMark/>
          </w:tcPr>
          <w:p w14:paraId="70E7E957" w14:textId="77777777" w:rsidR="00CE4024" w:rsidRPr="00C7283E" w:rsidRDefault="00CE4024" w:rsidP="00CE4024">
            <w:pPr>
              <w:pStyle w:val="Caption"/>
              <w:rPr>
                <w:lang w:val="en-GB"/>
              </w:rPr>
            </w:pPr>
          </w:p>
          <w:p w14:paraId="10EF18F6" w14:textId="78BBEEC7" w:rsidR="00CE4024" w:rsidRPr="00ED3EE3" w:rsidRDefault="00E96F76" w:rsidP="00CE4024">
            <w:pPr>
              <w:pStyle w:val="Caption"/>
              <w:rPr>
                <w:bCs/>
                <w:lang w:val="en-GB"/>
              </w:rPr>
            </w:pPr>
            <w:r>
              <w:rPr>
                <w:lang w:val="en-GB"/>
              </w:rPr>
              <w:t>MobileConnect uses the existing Wi</w:t>
            </w:r>
            <w:r w:rsidR="009869F5">
              <w:rPr>
                <w:lang w:val="en-GB"/>
              </w:rPr>
              <w:t>-</w:t>
            </w:r>
            <w:r>
              <w:rPr>
                <w:lang w:val="en-GB"/>
              </w:rPr>
              <w:t>Fi network so that no special services have to be installed. Students can access the service anywhere throughout the campus by simply choosing the channel number in the smartphone app or scanning a QR code</w:t>
            </w:r>
          </w:p>
        </w:tc>
      </w:tr>
    </w:tbl>
    <w:p w14:paraId="20B50ADC" w14:textId="77777777" w:rsidR="00CE4024" w:rsidRPr="00E76371" w:rsidRDefault="00CE4024" w:rsidP="00E76371">
      <w:pPr>
        <w:rPr>
          <w:lang w:val="en-US"/>
        </w:rPr>
      </w:pPr>
    </w:p>
    <w:p w14:paraId="2C76A270" w14:textId="1E604F78" w:rsidR="00E76371" w:rsidRPr="00E76371" w:rsidRDefault="00E76371" w:rsidP="00E76371">
      <w:pPr>
        <w:rPr>
          <w:lang w:val="en-US"/>
        </w:rPr>
      </w:pPr>
      <w:r w:rsidRPr="00E76371">
        <w:rPr>
          <w:lang w:val="en-US"/>
        </w:rPr>
        <w:t>“MobileConnect provides assistive listening in an extremely simple way via Wi-Fi and the students</w:t>
      </w:r>
      <w:r w:rsidR="00ED3EE3">
        <w:rPr>
          <w:lang w:val="en-US"/>
        </w:rPr>
        <w:t>’</w:t>
      </w:r>
      <w:r w:rsidRPr="00E76371">
        <w:rPr>
          <w:lang w:val="en-US"/>
        </w:rPr>
        <w:t xml:space="preserve"> personal smartphone</w:t>
      </w:r>
      <w:r w:rsidR="00ED3EE3">
        <w:rPr>
          <w:lang w:val="en-US"/>
        </w:rPr>
        <w:t>s</w:t>
      </w:r>
      <w:r w:rsidRPr="00E76371">
        <w:rPr>
          <w:lang w:val="en-US"/>
        </w:rPr>
        <w:t>,” explains Jakub Kolacz, Manager Product &amp; Commercialization at Sennheiser Streaming Technologies. “Students do not have to sit in a designated area or use a special receiver</w:t>
      </w:r>
      <w:r w:rsidR="00DC42AB">
        <w:rPr>
          <w:lang w:val="en-US"/>
        </w:rPr>
        <w:t xml:space="preserve"> </w:t>
      </w:r>
      <w:r w:rsidRPr="00E76371">
        <w:rPr>
          <w:lang w:val="en-US"/>
        </w:rPr>
        <w:t>but can choose their seat wherever they like in the lecture hall</w:t>
      </w:r>
      <w:r w:rsidR="00ED3EE3">
        <w:rPr>
          <w:lang w:val="en-US"/>
        </w:rPr>
        <w:t xml:space="preserve"> – this is true </w:t>
      </w:r>
      <w:r w:rsidRPr="00E76371">
        <w:rPr>
          <w:lang w:val="en-US"/>
        </w:rPr>
        <w:t>inclusion.</w:t>
      </w:r>
      <w:r w:rsidR="00ED3EE3">
        <w:rPr>
          <w:lang w:val="en-US"/>
        </w:rPr>
        <w:t>”</w:t>
      </w:r>
    </w:p>
    <w:p w14:paraId="5E42629A" w14:textId="77777777" w:rsidR="00E76371" w:rsidRPr="00E76371" w:rsidRDefault="00E76371" w:rsidP="00E76371">
      <w:pPr>
        <w:rPr>
          <w:lang w:val="en-US"/>
        </w:rPr>
      </w:pPr>
    </w:p>
    <w:p w14:paraId="2F5CAA90" w14:textId="3652610B" w:rsidR="002F2067" w:rsidRDefault="00ED3EE3" w:rsidP="00E76371">
      <w:pPr>
        <w:rPr>
          <w:lang w:val="en-US"/>
        </w:rPr>
      </w:pPr>
      <w:r>
        <w:rPr>
          <w:lang w:val="en-US"/>
        </w:rPr>
        <w:t>Kolacz adds, “</w:t>
      </w:r>
      <w:r w:rsidR="00E76371" w:rsidRPr="00E76371">
        <w:rPr>
          <w:lang w:val="en-US"/>
        </w:rPr>
        <w:t xml:space="preserve">By making access easier </w:t>
      </w:r>
      <w:r>
        <w:rPr>
          <w:lang w:val="en-US"/>
        </w:rPr>
        <w:t xml:space="preserve">for students </w:t>
      </w:r>
      <w:r w:rsidR="00E76371" w:rsidRPr="00E76371">
        <w:rPr>
          <w:lang w:val="en-US"/>
        </w:rPr>
        <w:t xml:space="preserve">and </w:t>
      </w:r>
      <w:r>
        <w:rPr>
          <w:lang w:val="en-US"/>
        </w:rPr>
        <w:t xml:space="preserve">also </w:t>
      </w:r>
      <w:r w:rsidR="00E76371" w:rsidRPr="00E76371">
        <w:rPr>
          <w:lang w:val="en-US"/>
        </w:rPr>
        <w:t xml:space="preserve">more </w:t>
      </w:r>
      <w:r>
        <w:rPr>
          <w:lang w:val="en-US"/>
        </w:rPr>
        <w:t xml:space="preserve">cost-efficient for the operators, we believe </w:t>
      </w:r>
      <w:r w:rsidR="00E76371" w:rsidRPr="00E76371">
        <w:rPr>
          <w:lang w:val="en-US"/>
        </w:rPr>
        <w:t>that “bring your own device” solutions enabled by ubiquity of smartphones is proving a game changer.</w:t>
      </w:r>
      <w:r>
        <w:rPr>
          <w:lang w:val="en-US"/>
        </w:rPr>
        <w:t>”</w:t>
      </w:r>
    </w:p>
    <w:p w14:paraId="20E3BC15" w14:textId="642CE08F" w:rsidR="00E76371" w:rsidRDefault="00E76371" w:rsidP="00E76371">
      <w:pPr>
        <w:rPr>
          <w:lang w:val="en-US"/>
        </w:rPr>
      </w:pPr>
    </w:p>
    <w:p w14:paraId="50B1A659" w14:textId="77777777" w:rsidR="00F40E3F" w:rsidRPr="00E43229" w:rsidRDefault="00F40E3F" w:rsidP="00F40E3F">
      <w:pPr>
        <w:rPr>
          <w:sz w:val="16"/>
          <w:szCs w:val="16"/>
          <w:lang w:val="en-US"/>
        </w:rPr>
      </w:pPr>
      <w:r w:rsidRPr="00E43229">
        <w:rPr>
          <w:bCs/>
          <w:sz w:val="16"/>
          <w:szCs w:val="16"/>
          <w:lang w:val="en-US"/>
        </w:rPr>
        <w:t xml:space="preserve">iOS is a trademark of </w:t>
      </w:r>
      <w:r w:rsidRPr="00E43229">
        <w:rPr>
          <w:sz w:val="16"/>
          <w:szCs w:val="16"/>
          <w:lang w:val="en-GB"/>
        </w:rPr>
        <w:t>Apple Inc.</w:t>
      </w:r>
      <w:r w:rsidRPr="00E43229">
        <w:rPr>
          <w:bCs/>
          <w:sz w:val="16"/>
          <w:szCs w:val="16"/>
          <w:lang w:val="en-US"/>
        </w:rPr>
        <w:t xml:space="preserve"> Android is a trademark </w:t>
      </w:r>
      <w:r w:rsidRPr="00C92CBE">
        <w:rPr>
          <w:sz w:val="16"/>
          <w:szCs w:val="16"/>
          <w:lang w:val="en-US"/>
        </w:rPr>
        <w:t xml:space="preserve">of </w:t>
      </w:r>
      <w:r w:rsidRPr="00E43229">
        <w:rPr>
          <w:sz w:val="16"/>
          <w:szCs w:val="16"/>
          <w:lang w:val="en-US"/>
        </w:rPr>
        <w:t>Google LLC.</w:t>
      </w:r>
    </w:p>
    <w:p w14:paraId="28AFBF18" w14:textId="77777777" w:rsidR="003B4E8E" w:rsidRDefault="003B4E8E" w:rsidP="00E76371">
      <w:pPr>
        <w:rPr>
          <w:lang w:val="en-US"/>
        </w:rPr>
      </w:pPr>
    </w:p>
    <w:p w14:paraId="371091CE" w14:textId="02A91C5B" w:rsidR="00896E6B" w:rsidRPr="006A20BD" w:rsidRDefault="003B4E8E" w:rsidP="00E76371">
      <w:pPr>
        <w:rPr>
          <w:lang w:val="en-US"/>
        </w:rPr>
      </w:pPr>
      <w:r>
        <w:rPr>
          <w:lang w:val="en-US"/>
        </w:rPr>
        <w:t xml:space="preserve">The images to this press release can be downloaded at </w:t>
      </w:r>
      <w:hyperlink r:id="rId17" w:history="1">
        <w:r w:rsidR="006A20BD" w:rsidRPr="009003C8">
          <w:rPr>
            <w:rStyle w:val="Hyperlink"/>
            <w:lang w:val="en-US"/>
          </w:rPr>
          <w:t>https://sennheiser-brandzone.com/c/181/okK4L8dz</w:t>
        </w:r>
      </w:hyperlink>
      <w:r w:rsidR="006A20BD">
        <w:rPr>
          <w:lang w:val="en-US"/>
        </w:rPr>
        <w:t>.</w:t>
      </w:r>
    </w:p>
    <w:p w14:paraId="0312BFA0" w14:textId="77777777" w:rsidR="003B4E8E" w:rsidRDefault="003B4E8E" w:rsidP="00E76371">
      <w:pPr>
        <w:rPr>
          <w:lang w:val="en-US"/>
        </w:rPr>
      </w:pPr>
    </w:p>
    <w:p w14:paraId="0ADE36F7" w14:textId="77777777" w:rsidR="002F2067" w:rsidRPr="00004309" w:rsidRDefault="002F2067" w:rsidP="002F2067">
      <w:pPr>
        <w:pStyle w:val="About"/>
        <w:rPr>
          <w:b/>
          <w:lang w:val="en-GB"/>
        </w:rPr>
      </w:pPr>
      <w:r w:rsidRPr="00004309">
        <w:rPr>
          <w:b/>
          <w:lang w:val="en-GB"/>
        </w:rPr>
        <w:t>About Sennheiser</w:t>
      </w:r>
    </w:p>
    <w:p w14:paraId="09EF5E34" w14:textId="77777777" w:rsidR="002F2067" w:rsidRPr="00004309" w:rsidRDefault="002F2067" w:rsidP="002F2067">
      <w:pPr>
        <w:spacing w:line="240" w:lineRule="auto"/>
        <w:rPr>
          <w:lang w:val="en-GB"/>
        </w:rPr>
      </w:pPr>
      <w:r w:rsidRPr="00004309">
        <w:rPr>
          <w:lang w:val="en-US"/>
        </w:rPr>
        <w:t xml:space="preserve">Shaping the future of audio and creating unique sound experiences for customers – this aim unites Sennheiser employees and partners worldwide. Founded in 1945, Sennheiser is one of the world’s leading manufacturers of headphones, loudspeakers, microphones and wireless transmission systems. Since 2013, Sennheiser has been managed by Daniel Sennheiser and Dr. Andreas Sennheiser, the third generation of the family to run the company. In 2018, the Sennheiser Group generated turnover totaling </w:t>
      </w:r>
      <w:r w:rsidRPr="00004309">
        <w:rPr>
          <w:rFonts w:eastAsia="PMingLiU" w:cs="Arial"/>
          <w:szCs w:val="18"/>
          <w:lang w:val="en-US" w:eastAsia="zh-TW"/>
        </w:rPr>
        <w:t>€</w:t>
      </w:r>
      <w:r w:rsidRPr="00004309">
        <w:rPr>
          <w:lang w:val="en-US"/>
        </w:rPr>
        <w:t>710.7 million.</w:t>
      </w:r>
      <w:r w:rsidRPr="00004309">
        <w:rPr>
          <w:lang w:val="en-GB"/>
        </w:rPr>
        <w:t xml:space="preserve"> </w:t>
      </w:r>
      <w:r w:rsidRPr="00004309">
        <w:rPr>
          <w:color w:val="0095D5" w:themeColor="accent1"/>
          <w:szCs w:val="18"/>
          <w:lang w:val="en-GB"/>
        </w:rPr>
        <w:t>www.sennheiser.com</w:t>
      </w:r>
    </w:p>
    <w:p w14:paraId="4E8FBC8D" w14:textId="77777777" w:rsidR="002F2067" w:rsidRPr="002F2067" w:rsidRDefault="002F2067" w:rsidP="002F2067">
      <w:pPr>
        <w:pStyle w:val="About"/>
        <w:rPr>
          <w:noProof/>
          <w:lang w:val="en-US" w:eastAsia="de-DE"/>
        </w:rPr>
      </w:pPr>
    </w:p>
    <w:p w14:paraId="7B414064" w14:textId="7D7DF50D" w:rsidR="002F2067" w:rsidRPr="002F2067" w:rsidRDefault="00E76371" w:rsidP="002F2067">
      <w:pPr>
        <w:pStyle w:val="Contact"/>
        <w:rPr>
          <w:b/>
          <w:lang w:val="en-US"/>
        </w:rPr>
      </w:pPr>
      <w:r>
        <w:rPr>
          <w:b/>
          <w:lang w:val="en-US"/>
        </w:rPr>
        <w:t>P</w:t>
      </w:r>
      <w:r w:rsidR="002F2067" w:rsidRPr="00016814">
        <w:rPr>
          <w:b/>
          <w:lang w:val="en-US"/>
        </w:rPr>
        <w:t>ress contact</w:t>
      </w:r>
    </w:p>
    <w:p w14:paraId="11502DFF" w14:textId="77777777" w:rsidR="002F2067" w:rsidRPr="002F2067" w:rsidRDefault="002F2067" w:rsidP="002F2067">
      <w:pPr>
        <w:pStyle w:val="Contact"/>
        <w:rPr>
          <w:lang w:val="en-US"/>
        </w:rPr>
      </w:pPr>
    </w:p>
    <w:p w14:paraId="4C01583E" w14:textId="1782B957" w:rsidR="002F2067" w:rsidRPr="005F2DBA" w:rsidRDefault="00E76371" w:rsidP="002F2067">
      <w:pPr>
        <w:pStyle w:val="Contact"/>
        <w:rPr>
          <w:color w:val="0095D5"/>
          <w:lang w:val="en-US"/>
        </w:rPr>
      </w:pPr>
      <w:r>
        <w:rPr>
          <w:color w:val="0095D5"/>
          <w:lang w:val="en-US"/>
        </w:rPr>
        <w:t>Stephanie Schmidt</w:t>
      </w:r>
      <w:r w:rsidR="00336632">
        <w:rPr>
          <w:color w:val="0095D5"/>
          <w:lang w:val="en-US"/>
        </w:rPr>
        <w:tab/>
        <w:t>Gabby Wallace</w:t>
      </w:r>
    </w:p>
    <w:p w14:paraId="6AA31CBC" w14:textId="5D6D3C68" w:rsidR="002F2067" w:rsidRPr="005F2DBA" w:rsidRDefault="00336632" w:rsidP="002F2067">
      <w:pPr>
        <w:pStyle w:val="Contact"/>
        <w:rPr>
          <w:lang w:val="en-US"/>
        </w:rPr>
      </w:pPr>
      <w:hyperlink r:id="rId18" w:history="1">
        <w:r w:rsidRPr="004410B0">
          <w:rPr>
            <w:rStyle w:val="Hyperlink"/>
            <w:lang w:val="en-US"/>
          </w:rPr>
          <w:t>Stephanie.schmidt@sennheiser.com</w:t>
        </w:r>
      </w:hyperlink>
      <w:r>
        <w:rPr>
          <w:lang w:val="en-US"/>
        </w:rPr>
        <w:tab/>
      </w:r>
      <w:hyperlink r:id="rId19" w:history="1">
        <w:r w:rsidRPr="004410B0">
          <w:rPr>
            <w:rStyle w:val="Hyperlink"/>
            <w:lang w:val="en-US"/>
          </w:rPr>
          <w:t>gabby.wallace@hausmann.com.au</w:t>
        </w:r>
      </w:hyperlink>
      <w:r>
        <w:rPr>
          <w:lang w:val="en-US"/>
        </w:rPr>
        <w:t xml:space="preserve"> </w:t>
      </w:r>
    </w:p>
    <w:p w14:paraId="334A47A9" w14:textId="243B120C" w:rsidR="00DD17BA" w:rsidRPr="00C75799" w:rsidRDefault="002F2067" w:rsidP="00C75799">
      <w:pPr>
        <w:pStyle w:val="Contact"/>
      </w:pPr>
      <w:r>
        <w:t>+</w:t>
      </w:r>
      <w:r w:rsidR="00E76371">
        <w:t>49</w:t>
      </w:r>
      <w:r>
        <w:t xml:space="preserve"> </w:t>
      </w:r>
      <w:r w:rsidR="00E76371" w:rsidRPr="000E717A">
        <w:rPr>
          <w:noProof/>
        </w:rPr>
        <w:t>(5130) 600 – 1</w:t>
      </w:r>
      <w:r w:rsidR="00E76371">
        <w:rPr>
          <w:noProof/>
        </w:rPr>
        <w:t>275</w:t>
      </w:r>
      <w:r w:rsidR="00336632">
        <w:rPr>
          <w:noProof/>
        </w:rPr>
        <w:tab/>
        <w:t>0431 045 932</w:t>
      </w:r>
      <w:bookmarkStart w:id="0" w:name="_GoBack"/>
      <w:bookmarkEnd w:id="0"/>
    </w:p>
    <w:sectPr w:rsidR="00DD17BA" w:rsidRPr="00C75799" w:rsidSect="00863812">
      <w:headerReference w:type="default" r:id="rId20"/>
      <w:headerReference w:type="first" r:id="rId21"/>
      <w:footerReference w:type="first" r:id="rId22"/>
      <w:pgSz w:w="11906" w:h="16838" w:code="9"/>
      <w:pgMar w:top="2754" w:right="2608" w:bottom="1418" w:left="1418" w:header="62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64995" w14:textId="77777777" w:rsidR="000803CA" w:rsidRDefault="000803CA" w:rsidP="00CA1EB9">
      <w:pPr>
        <w:spacing w:line="240" w:lineRule="auto"/>
      </w:pPr>
      <w:r>
        <w:separator/>
      </w:r>
    </w:p>
  </w:endnote>
  <w:endnote w:type="continuationSeparator" w:id="0">
    <w:p w14:paraId="5EC53E22" w14:textId="77777777" w:rsidR="000803CA" w:rsidRDefault="000803CA" w:rsidP="00CA1EB9">
      <w:pPr>
        <w:spacing w:line="240" w:lineRule="auto"/>
      </w:pPr>
      <w:r>
        <w:continuationSeparator/>
      </w:r>
    </w:p>
  </w:endnote>
  <w:endnote w:type="continuationNotice" w:id="1">
    <w:p w14:paraId="67E5F668" w14:textId="77777777" w:rsidR="000803CA" w:rsidRDefault="000803C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nnheiser Office">
    <w:charset w:val="00"/>
    <w:family w:val="swiss"/>
    <w:pitch w:val="variable"/>
    <w:sig w:usb0="A00000AF" w:usb1="500020DB" w:usb2="00000000" w:usb3="00000000" w:csb0="00000093" w:csb1="00000000"/>
    <w:embedRegular r:id="rId1" w:fontKey="{4E2E106D-F092-4668-9D2F-04BA3172E1B9}"/>
    <w:embedBold r:id="rId2" w:fontKey="{21C3F76D-26DA-47A5-B864-B3C1BAB2DC8F}"/>
    <w:embedBoldItalic r:id="rId3" w:fontKey="{31283152-AD40-4D44-AC4F-A7297BFA5794}"/>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embedRegular r:id="rId4" w:fontKey="{DBACC6AF-0FEE-4B16-B723-5295D781C24C}"/>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6EB63" w14:textId="77777777" w:rsidR="00BB5672" w:rsidRDefault="00BB5672">
    <w:pPr>
      <w:pStyle w:val="Footer"/>
    </w:pPr>
    <w:r>
      <w:rPr>
        <w:noProof/>
        <w:lang w:val="en-US"/>
      </w:rPr>
      <w:drawing>
        <wp:anchor distT="0" distB="0" distL="114300" distR="114300" simplePos="0" relativeHeight="251673600" behindDoc="0" locked="1" layoutInCell="1" allowOverlap="1" wp14:anchorId="5635F352" wp14:editId="6EC47C02">
          <wp:simplePos x="0" y="0"/>
          <wp:positionH relativeFrom="page">
            <wp:posOffset>900430</wp:posOffset>
          </wp:positionH>
          <wp:positionV relativeFrom="page">
            <wp:posOffset>10153015</wp:posOffset>
          </wp:positionV>
          <wp:extent cx="1026000" cy="108000"/>
          <wp:effectExtent l="0" t="0" r="3175" b="6350"/>
          <wp:wrapNone/>
          <wp:docPr id="455" name="Grafik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1">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1065B" w14:textId="77777777" w:rsidR="000803CA" w:rsidRDefault="000803CA" w:rsidP="00CA1EB9">
      <w:pPr>
        <w:spacing w:line="240" w:lineRule="auto"/>
      </w:pPr>
      <w:r>
        <w:separator/>
      </w:r>
    </w:p>
  </w:footnote>
  <w:footnote w:type="continuationSeparator" w:id="0">
    <w:p w14:paraId="36341BF3" w14:textId="77777777" w:rsidR="000803CA" w:rsidRDefault="000803CA" w:rsidP="00CA1EB9">
      <w:pPr>
        <w:spacing w:line="240" w:lineRule="auto"/>
      </w:pPr>
      <w:r>
        <w:continuationSeparator/>
      </w:r>
    </w:p>
  </w:footnote>
  <w:footnote w:type="continuationNotice" w:id="1">
    <w:p w14:paraId="78B34E63" w14:textId="77777777" w:rsidR="000803CA" w:rsidRDefault="000803CA">
      <w:pPr>
        <w:spacing w:line="240" w:lineRule="auto"/>
      </w:pPr>
    </w:p>
  </w:footnote>
  <w:footnote w:id="2">
    <w:p w14:paraId="07489298" w14:textId="048AAC14" w:rsidR="001D3171" w:rsidRPr="00BD0003" w:rsidRDefault="001D3171">
      <w:pPr>
        <w:pStyle w:val="FootnoteText"/>
        <w:rPr>
          <w:sz w:val="16"/>
          <w:szCs w:val="16"/>
          <w:lang w:val="en-US"/>
        </w:rPr>
      </w:pPr>
      <w:r w:rsidRPr="00BD0003">
        <w:rPr>
          <w:rStyle w:val="FootnoteReference"/>
          <w:sz w:val="16"/>
          <w:szCs w:val="16"/>
        </w:rPr>
        <w:footnoteRef/>
      </w:r>
      <w:r w:rsidRPr="00BD0003">
        <w:rPr>
          <w:sz w:val="16"/>
          <w:szCs w:val="16"/>
          <w:lang w:val="en-US"/>
        </w:rPr>
        <w:t xml:space="preserve"> World Health Organization 2020, Deafness and hearing loss: https://www.who.int/health-topics/hearing-loss</w:t>
      </w:r>
    </w:p>
  </w:footnote>
  <w:footnote w:id="3">
    <w:p w14:paraId="7163AD99" w14:textId="4E4C83F9" w:rsidR="001D3171" w:rsidRPr="009869F5" w:rsidRDefault="001D3171">
      <w:pPr>
        <w:pStyle w:val="FootnoteText"/>
        <w:rPr>
          <w:lang w:val="en-US"/>
        </w:rPr>
      </w:pPr>
      <w:r w:rsidRPr="00BD0003">
        <w:rPr>
          <w:rStyle w:val="FootnoteReference"/>
          <w:sz w:val="16"/>
          <w:szCs w:val="16"/>
        </w:rPr>
        <w:footnoteRef/>
      </w:r>
      <w:r w:rsidRPr="00BD0003">
        <w:rPr>
          <w:sz w:val="16"/>
          <w:szCs w:val="16"/>
          <w:lang w:val="en-US"/>
        </w:rPr>
        <w:t xml:space="preserve"> U</w:t>
      </w:r>
      <w:r w:rsidR="00F60338" w:rsidRPr="00BD0003">
        <w:rPr>
          <w:sz w:val="16"/>
          <w:szCs w:val="16"/>
          <w:lang w:val="en-US"/>
        </w:rPr>
        <w:t>NICEF</w:t>
      </w:r>
      <w:r w:rsidRPr="00BD0003">
        <w:rPr>
          <w:sz w:val="16"/>
          <w:szCs w:val="16"/>
          <w:lang w:val="en-US"/>
        </w:rPr>
        <w:t>, Inclusive education. Every child has the right to quality education and learning: https://www.unicef.org/education/inclusive-education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F32DD" w14:textId="77777777" w:rsidR="00BB5672" w:rsidRPr="008E5D5C" w:rsidRDefault="00BB5672" w:rsidP="008E5D5C">
    <w:pPr>
      <w:pStyle w:val="Header"/>
      <w:rPr>
        <w:color w:val="0095D5" w:themeColor="accent1"/>
      </w:rPr>
    </w:pPr>
    <w:r w:rsidRPr="008E5D5C">
      <w:rPr>
        <w:noProof/>
        <w:color w:val="0095D5" w:themeColor="accent1"/>
        <w:lang w:val="en-US"/>
      </w:rPr>
      <w:drawing>
        <wp:anchor distT="0" distB="0" distL="114300" distR="114300" simplePos="0" relativeHeight="251657216" behindDoc="0" locked="1" layoutInCell="1" allowOverlap="1" wp14:anchorId="10D96F2A" wp14:editId="008A661F">
          <wp:simplePos x="0" y="0"/>
          <wp:positionH relativeFrom="page">
            <wp:posOffset>900430</wp:posOffset>
          </wp:positionH>
          <wp:positionV relativeFrom="page">
            <wp:posOffset>422275</wp:posOffset>
          </wp:positionV>
          <wp:extent cx="576000" cy="431117"/>
          <wp:effectExtent l="0" t="0" r="0" b="7620"/>
          <wp:wrapNone/>
          <wp:docPr id="457" name="Grafik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Pr>
        <w:color w:val="0095D5" w:themeColor="accent1"/>
      </w:rPr>
      <w:t>Press release</w:t>
    </w:r>
  </w:p>
  <w:p w14:paraId="6C6F4171" w14:textId="77777777" w:rsidR="00BB5672" w:rsidRPr="008E5D5C" w:rsidRDefault="00BB5672" w:rsidP="008E5D5C">
    <w:pPr>
      <w:pStyle w:val="Header"/>
    </w:pPr>
    <w:r>
      <w:fldChar w:fldCharType="begin"/>
    </w:r>
    <w:r>
      <w:instrText xml:space="preserve"> PAGE  \* Arabic  \* MERGEFORMAT </w:instrText>
    </w:r>
    <w:r>
      <w:fldChar w:fldCharType="separate"/>
    </w:r>
    <w:r w:rsidR="008166F9">
      <w:rPr>
        <w:noProof/>
      </w:rPr>
      <w:t>2</w:t>
    </w:r>
    <w:r>
      <w:fldChar w:fldCharType="end"/>
    </w:r>
    <w:r>
      <w:t>/</w:t>
    </w:r>
    <w:r w:rsidR="00336632">
      <w:fldChar w:fldCharType="begin"/>
    </w:r>
    <w:r w:rsidR="00336632">
      <w:instrText xml:space="preserve"> NUMPAGES  \* Arabic  \* MERGEFORMAT </w:instrText>
    </w:r>
    <w:r w:rsidR="00336632">
      <w:fldChar w:fldCharType="separate"/>
    </w:r>
    <w:r w:rsidR="008166F9">
      <w:rPr>
        <w:noProof/>
      </w:rPr>
      <w:t>3</w:t>
    </w:r>
    <w:r w:rsidR="00336632">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9D3A2" w14:textId="77777777" w:rsidR="00BB5672" w:rsidRPr="008E5D5C" w:rsidRDefault="00BB5672" w:rsidP="00DB7FF6">
    <w:pPr>
      <w:pStyle w:val="Header"/>
      <w:rPr>
        <w:color w:val="0095D5" w:themeColor="accent1"/>
      </w:rPr>
    </w:pPr>
    <w:r w:rsidRPr="008E5D5C">
      <w:rPr>
        <w:noProof/>
        <w:color w:val="0095D5" w:themeColor="accent1"/>
        <w:lang w:val="en-US"/>
      </w:rPr>
      <w:drawing>
        <wp:anchor distT="0" distB="0" distL="114300" distR="114300" simplePos="0" relativeHeight="251659264" behindDoc="0" locked="1" layoutInCell="1" allowOverlap="1" wp14:anchorId="6EE47870" wp14:editId="4DED59FF">
          <wp:simplePos x="0" y="0"/>
          <wp:positionH relativeFrom="page">
            <wp:posOffset>900430</wp:posOffset>
          </wp:positionH>
          <wp:positionV relativeFrom="page">
            <wp:posOffset>422275</wp:posOffset>
          </wp:positionV>
          <wp:extent cx="576000" cy="431117"/>
          <wp:effectExtent l="0" t="0" r="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Pr>
        <w:color w:val="0095D5" w:themeColor="accent1"/>
      </w:rPr>
      <w:t>Press release</w:t>
    </w:r>
  </w:p>
  <w:p w14:paraId="0A68BB42" w14:textId="21229634" w:rsidR="00BB5672" w:rsidRPr="008E5D5C" w:rsidRDefault="00BB5672" w:rsidP="00DB7FF6">
    <w:pPr>
      <w:pStyle w:val="Header"/>
    </w:pPr>
    <w:r>
      <w:rPr>
        <w:caps w:val="0"/>
      </w:rPr>
      <w:fldChar w:fldCharType="begin"/>
    </w:r>
    <w:r>
      <w:instrText xml:space="preserve"> PAGE  \* Arabic  \* MERGEFORMAT </w:instrText>
    </w:r>
    <w:r>
      <w:rPr>
        <w:caps w:val="0"/>
      </w:rPr>
      <w:fldChar w:fldCharType="separate"/>
    </w:r>
    <w:r w:rsidR="008166F9">
      <w:rPr>
        <w:noProof/>
      </w:rPr>
      <w:t>1</w:t>
    </w:r>
    <w:r>
      <w:rPr>
        <w:caps w:val="0"/>
      </w:rPr>
      <w:fldChar w:fldCharType="end"/>
    </w:r>
    <w:r>
      <w:t>/</w:t>
    </w:r>
    <w:r w:rsidR="00561C96">
      <w:rPr>
        <w:caps w:val="0"/>
      </w:rPr>
      <w:fldChar w:fldCharType="begin"/>
    </w:r>
    <w:r w:rsidR="00561C96">
      <w:rPr>
        <w:caps w:val="0"/>
      </w:rPr>
      <w:instrText xml:space="preserve"> NUMPAGES  \* Arabic  \* MERGEFORMAT </w:instrText>
    </w:r>
    <w:r w:rsidR="00561C96">
      <w:rPr>
        <w:caps w:val="0"/>
      </w:rPr>
      <w:fldChar w:fldCharType="separate"/>
    </w:r>
    <w:r w:rsidR="008166F9" w:rsidRPr="008166F9">
      <w:rPr>
        <w:noProof/>
      </w:rPr>
      <w:t>3</w:t>
    </w:r>
    <w:r w:rsidR="00561C96">
      <w:rPr>
        <w:caps w:val="0"/>
        <w:noProof/>
        <w:spacing w:val="0"/>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3178"/>
    <w:multiLevelType w:val="hybridMultilevel"/>
    <w:tmpl w:val="6322A6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882213"/>
    <w:multiLevelType w:val="hybridMultilevel"/>
    <w:tmpl w:val="EF669ADC"/>
    <w:lvl w:ilvl="0" w:tplc="64545766">
      <w:start w:val="1"/>
      <w:numFmt w:val="bullet"/>
      <w:lvlText w:val="►"/>
      <w:lvlJc w:val="left"/>
      <w:pPr>
        <w:tabs>
          <w:tab w:val="num" w:pos="720"/>
        </w:tabs>
        <w:ind w:left="720" w:hanging="360"/>
      </w:pPr>
      <w:rPr>
        <w:rFonts w:ascii="Sennheiser Office" w:hAnsi="Sennheiser Office" w:hint="default"/>
      </w:rPr>
    </w:lvl>
    <w:lvl w:ilvl="1" w:tplc="7A50B6B0" w:tentative="1">
      <w:start w:val="1"/>
      <w:numFmt w:val="bullet"/>
      <w:lvlText w:val="►"/>
      <w:lvlJc w:val="left"/>
      <w:pPr>
        <w:tabs>
          <w:tab w:val="num" w:pos="1440"/>
        </w:tabs>
        <w:ind w:left="1440" w:hanging="360"/>
      </w:pPr>
      <w:rPr>
        <w:rFonts w:ascii="Sennheiser Office" w:hAnsi="Sennheiser Office" w:hint="default"/>
      </w:rPr>
    </w:lvl>
    <w:lvl w:ilvl="2" w:tplc="FCCA7BDA" w:tentative="1">
      <w:start w:val="1"/>
      <w:numFmt w:val="bullet"/>
      <w:lvlText w:val="►"/>
      <w:lvlJc w:val="left"/>
      <w:pPr>
        <w:tabs>
          <w:tab w:val="num" w:pos="2160"/>
        </w:tabs>
        <w:ind w:left="2160" w:hanging="360"/>
      </w:pPr>
      <w:rPr>
        <w:rFonts w:ascii="Sennheiser Office" w:hAnsi="Sennheiser Office" w:hint="default"/>
      </w:rPr>
    </w:lvl>
    <w:lvl w:ilvl="3" w:tplc="F23C7116" w:tentative="1">
      <w:start w:val="1"/>
      <w:numFmt w:val="bullet"/>
      <w:lvlText w:val="►"/>
      <w:lvlJc w:val="left"/>
      <w:pPr>
        <w:tabs>
          <w:tab w:val="num" w:pos="2880"/>
        </w:tabs>
        <w:ind w:left="2880" w:hanging="360"/>
      </w:pPr>
      <w:rPr>
        <w:rFonts w:ascii="Sennheiser Office" w:hAnsi="Sennheiser Office" w:hint="default"/>
      </w:rPr>
    </w:lvl>
    <w:lvl w:ilvl="4" w:tplc="E8662D3E" w:tentative="1">
      <w:start w:val="1"/>
      <w:numFmt w:val="bullet"/>
      <w:lvlText w:val="►"/>
      <w:lvlJc w:val="left"/>
      <w:pPr>
        <w:tabs>
          <w:tab w:val="num" w:pos="3600"/>
        </w:tabs>
        <w:ind w:left="3600" w:hanging="360"/>
      </w:pPr>
      <w:rPr>
        <w:rFonts w:ascii="Sennheiser Office" w:hAnsi="Sennheiser Office" w:hint="default"/>
      </w:rPr>
    </w:lvl>
    <w:lvl w:ilvl="5" w:tplc="10643638" w:tentative="1">
      <w:start w:val="1"/>
      <w:numFmt w:val="bullet"/>
      <w:lvlText w:val="►"/>
      <w:lvlJc w:val="left"/>
      <w:pPr>
        <w:tabs>
          <w:tab w:val="num" w:pos="4320"/>
        </w:tabs>
        <w:ind w:left="4320" w:hanging="360"/>
      </w:pPr>
      <w:rPr>
        <w:rFonts w:ascii="Sennheiser Office" w:hAnsi="Sennheiser Office" w:hint="default"/>
      </w:rPr>
    </w:lvl>
    <w:lvl w:ilvl="6" w:tplc="495E2FEE" w:tentative="1">
      <w:start w:val="1"/>
      <w:numFmt w:val="bullet"/>
      <w:lvlText w:val="►"/>
      <w:lvlJc w:val="left"/>
      <w:pPr>
        <w:tabs>
          <w:tab w:val="num" w:pos="5040"/>
        </w:tabs>
        <w:ind w:left="5040" w:hanging="360"/>
      </w:pPr>
      <w:rPr>
        <w:rFonts w:ascii="Sennheiser Office" w:hAnsi="Sennheiser Office" w:hint="default"/>
      </w:rPr>
    </w:lvl>
    <w:lvl w:ilvl="7" w:tplc="2B58236E" w:tentative="1">
      <w:start w:val="1"/>
      <w:numFmt w:val="bullet"/>
      <w:lvlText w:val="►"/>
      <w:lvlJc w:val="left"/>
      <w:pPr>
        <w:tabs>
          <w:tab w:val="num" w:pos="5760"/>
        </w:tabs>
        <w:ind w:left="5760" w:hanging="360"/>
      </w:pPr>
      <w:rPr>
        <w:rFonts w:ascii="Sennheiser Office" w:hAnsi="Sennheiser Office" w:hint="default"/>
      </w:rPr>
    </w:lvl>
    <w:lvl w:ilvl="8" w:tplc="A838F6C6" w:tentative="1">
      <w:start w:val="1"/>
      <w:numFmt w:val="bullet"/>
      <w:lvlText w:val="►"/>
      <w:lvlJc w:val="left"/>
      <w:pPr>
        <w:tabs>
          <w:tab w:val="num" w:pos="6480"/>
        </w:tabs>
        <w:ind w:left="6480" w:hanging="360"/>
      </w:pPr>
      <w:rPr>
        <w:rFonts w:ascii="Sennheiser Office" w:hAnsi="Sennheiser Office" w:hint="default"/>
      </w:rPr>
    </w:lvl>
  </w:abstractNum>
  <w:abstractNum w:abstractNumId="2" w15:restartNumberingAfterBreak="0">
    <w:nsid w:val="52845A9A"/>
    <w:multiLevelType w:val="hybridMultilevel"/>
    <w:tmpl w:val="291EE00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1B2F7B"/>
    <w:multiLevelType w:val="hybridMultilevel"/>
    <w:tmpl w:val="7D689C38"/>
    <w:lvl w:ilvl="0" w:tplc="BC0A697C">
      <w:start w:val="1"/>
      <w:numFmt w:val="bullet"/>
      <w:lvlText w:val="►"/>
      <w:lvlJc w:val="left"/>
      <w:pPr>
        <w:tabs>
          <w:tab w:val="num" w:pos="720"/>
        </w:tabs>
        <w:ind w:left="720" w:hanging="360"/>
      </w:pPr>
      <w:rPr>
        <w:rFonts w:ascii="Sennheiser Office" w:hAnsi="Sennheiser Office" w:hint="default"/>
      </w:rPr>
    </w:lvl>
    <w:lvl w:ilvl="1" w:tplc="31283F96" w:tentative="1">
      <w:start w:val="1"/>
      <w:numFmt w:val="bullet"/>
      <w:lvlText w:val="►"/>
      <w:lvlJc w:val="left"/>
      <w:pPr>
        <w:tabs>
          <w:tab w:val="num" w:pos="1440"/>
        </w:tabs>
        <w:ind w:left="1440" w:hanging="360"/>
      </w:pPr>
      <w:rPr>
        <w:rFonts w:ascii="Sennheiser Office" w:hAnsi="Sennheiser Office" w:hint="default"/>
      </w:rPr>
    </w:lvl>
    <w:lvl w:ilvl="2" w:tplc="F094E0D2" w:tentative="1">
      <w:start w:val="1"/>
      <w:numFmt w:val="bullet"/>
      <w:lvlText w:val="►"/>
      <w:lvlJc w:val="left"/>
      <w:pPr>
        <w:tabs>
          <w:tab w:val="num" w:pos="2160"/>
        </w:tabs>
        <w:ind w:left="2160" w:hanging="360"/>
      </w:pPr>
      <w:rPr>
        <w:rFonts w:ascii="Sennheiser Office" w:hAnsi="Sennheiser Office" w:hint="default"/>
      </w:rPr>
    </w:lvl>
    <w:lvl w:ilvl="3" w:tplc="9B323E10" w:tentative="1">
      <w:start w:val="1"/>
      <w:numFmt w:val="bullet"/>
      <w:lvlText w:val="►"/>
      <w:lvlJc w:val="left"/>
      <w:pPr>
        <w:tabs>
          <w:tab w:val="num" w:pos="2880"/>
        </w:tabs>
        <w:ind w:left="2880" w:hanging="360"/>
      </w:pPr>
      <w:rPr>
        <w:rFonts w:ascii="Sennheiser Office" w:hAnsi="Sennheiser Office" w:hint="default"/>
      </w:rPr>
    </w:lvl>
    <w:lvl w:ilvl="4" w:tplc="7C32F91E" w:tentative="1">
      <w:start w:val="1"/>
      <w:numFmt w:val="bullet"/>
      <w:lvlText w:val="►"/>
      <w:lvlJc w:val="left"/>
      <w:pPr>
        <w:tabs>
          <w:tab w:val="num" w:pos="3600"/>
        </w:tabs>
        <w:ind w:left="3600" w:hanging="360"/>
      </w:pPr>
      <w:rPr>
        <w:rFonts w:ascii="Sennheiser Office" w:hAnsi="Sennheiser Office" w:hint="default"/>
      </w:rPr>
    </w:lvl>
    <w:lvl w:ilvl="5" w:tplc="921A6EAA" w:tentative="1">
      <w:start w:val="1"/>
      <w:numFmt w:val="bullet"/>
      <w:lvlText w:val="►"/>
      <w:lvlJc w:val="left"/>
      <w:pPr>
        <w:tabs>
          <w:tab w:val="num" w:pos="4320"/>
        </w:tabs>
        <w:ind w:left="4320" w:hanging="360"/>
      </w:pPr>
      <w:rPr>
        <w:rFonts w:ascii="Sennheiser Office" w:hAnsi="Sennheiser Office" w:hint="default"/>
      </w:rPr>
    </w:lvl>
    <w:lvl w:ilvl="6" w:tplc="C8CAA8BA" w:tentative="1">
      <w:start w:val="1"/>
      <w:numFmt w:val="bullet"/>
      <w:lvlText w:val="►"/>
      <w:lvlJc w:val="left"/>
      <w:pPr>
        <w:tabs>
          <w:tab w:val="num" w:pos="5040"/>
        </w:tabs>
        <w:ind w:left="5040" w:hanging="360"/>
      </w:pPr>
      <w:rPr>
        <w:rFonts w:ascii="Sennheiser Office" w:hAnsi="Sennheiser Office" w:hint="default"/>
      </w:rPr>
    </w:lvl>
    <w:lvl w:ilvl="7" w:tplc="5C3A819E" w:tentative="1">
      <w:start w:val="1"/>
      <w:numFmt w:val="bullet"/>
      <w:lvlText w:val="►"/>
      <w:lvlJc w:val="left"/>
      <w:pPr>
        <w:tabs>
          <w:tab w:val="num" w:pos="5760"/>
        </w:tabs>
        <w:ind w:left="5760" w:hanging="360"/>
      </w:pPr>
      <w:rPr>
        <w:rFonts w:ascii="Sennheiser Office" w:hAnsi="Sennheiser Office" w:hint="default"/>
      </w:rPr>
    </w:lvl>
    <w:lvl w:ilvl="8" w:tplc="2BC8268A" w:tentative="1">
      <w:start w:val="1"/>
      <w:numFmt w:val="bullet"/>
      <w:lvlText w:val="►"/>
      <w:lvlJc w:val="left"/>
      <w:pPr>
        <w:tabs>
          <w:tab w:val="num" w:pos="6480"/>
        </w:tabs>
        <w:ind w:left="6480" w:hanging="360"/>
      </w:pPr>
      <w:rPr>
        <w:rFonts w:ascii="Sennheiser Office" w:hAnsi="Sennheiser Office" w:hint="default"/>
      </w:rPr>
    </w:lvl>
  </w:abstractNum>
  <w:abstractNum w:abstractNumId="4" w15:restartNumberingAfterBreak="0">
    <w:nsid w:val="7B5837F3"/>
    <w:multiLevelType w:val="hybridMultilevel"/>
    <w:tmpl w:val="5D6A2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B9"/>
    <w:rsid w:val="00004309"/>
    <w:rsid w:val="00012050"/>
    <w:rsid w:val="000153AE"/>
    <w:rsid w:val="000254AD"/>
    <w:rsid w:val="0002560A"/>
    <w:rsid w:val="00027EE1"/>
    <w:rsid w:val="00031389"/>
    <w:rsid w:val="00046353"/>
    <w:rsid w:val="000508C3"/>
    <w:rsid w:val="000522E9"/>
    <w:rsid w:val="000617FC"/>
    <w:rsid w:val="000639B8"/>
    <w:rsid w:val="00067C93"/>
    <w:rsid w:val="000704F1"/>
    <w:rsid w:val="000801BF"/>
    <w:rsid w:val="000803CA"/>
    <w:rsid w:val="00082671"/>
    <w:rsid w:val="00084D1E"/>
    <w:rsid w:val="00094683"/>
    <w:rsid w:val="000961F0"/>
    <w:rsid w:val="00096B7F"/>
    <w:rsid w:val="000A49D9"/>
    <w:rsid w:val="000B01ED"/>
    <w:rsid w:val="000B346C"/>
    <w:rsid w:val="000B3AF2"/>
    <w:rsid w:val="000B51F8"/>
    <w:rsid w:val="000B7879"/>
    <w:rsid w:val="000C562D"/>
    <w:rsid w:val="000D0E84"/>
    <w:rsid w:val="000E0670"/>
    <w:rsid w:val="000E3636"/>
    <w:rsid w:val="000F0B40"/>
    <w:rsid w:val="000F0C54"/>
    <w:rsid w:val="000F380C"/>
    <w:rsid w:val="000F4302"/>
    <w:rsid w:val="00105374"/>
    <w:rsid w:val="00106D50"/>
    <w:rsid w:val="0011175A"/>
    <w:rsid w:val="00112B5F"/>
    <w:rsid w:val="00121501"/>
    <w:rsid w:val="00124621"/>
    <w:rsid w:val="00126CD0"/>
    <w:rsid w:val="001426FC"/>
    <w:rsid w:val="0014580D"/>
    <w:rsid w:val="00145A87"/>
    <w:rsid w:val="00150BE3"/>
    <w:rsid w:val="00151E57"/>
    <w:rsid w:val="00153ACB"/>
    <w:rsid w:val="00164D9E"/>
    <w:rsid w:val="00171A3C"/>
    <w:rsid w:val="00184C0E"/>
    <w:rsid w:val="001853D0"/>
    <w:rsid w:val="00191DA0"/>
    <w:rsid w:val="00195A7F"/>
    <w:rsid w:val="001A0CE0"/>
    <w:rsid w:val="001B46A8"/>
    <w:rsid w:val="001B77DB"/>
    <w:rsid w:val="001C28D7"/>
    <w:rsid w:val="001C4FD4"/>
    <w:rsid w:val="001C63D8"/>
    <w:rsid w:val="001D08A0"/>
    <w:rsid w:val="001D3171"/>
    <w:rsid w:val="001D4E25"/>
    <w:rsid w:val="001D7CAF"/>
    <w:rsid w:val="001E104A"/>
    <w:rsid w:val="001F3001"/>
    <w:rsid w:val="001F683E"/>
    <w:rsid w:val="002057CE"/>
    <w:rsid w:val="00213E97"/>
    <w:rsid w:val="002179DC"/>
    <w:rsid w:val="00233183"/>
    <w:rsid w:val="00233EB7"/>
    <w:rsid w:val="00242E24"/>
    <w:rsid w:val="00244788"/>
    <w:rsid w:val="0025574B"/>
    <w:rsid w:val="00275A1A"/>
    <w:rsid w:val="00281511"/>
    <w:rsid w:val="00282A8D"/>
    <w:rsid w:val="002836D6"/>
    <w:rsid w:val="00296326"/>
    <w:rsid w:val="002A09C1"/>
    <w:rsid w:val="002A3723"/>
    <w:rsid w:val="002B47E2"/>
    <w:rsid w:val="002B4FC8"/>
    <w:rsid w:val="002C3016"/>
    <w:rsid w:val="002C4175"/>
    <w:rsid w:val="002C6F4D"/>
    <w:rsid w:val="002D4B36"/>
    <w:rsid w:val="002E195E"/>
    <w:rsid w:val="002F2067"/>
    <w:rsid w:val="002F36B3"/>
    <w:rsid w:val="003032AC"/>
    <w:rsid w:val="00311C6F"/>
    <w:rsid w:val="00321135"/>
    <w:rsid w:val="00323372"/>
    <w:rsid w:val="00326EDA"/>
    <w:rsid w:val="00326FB8"/>
    <w:rsid w:val="00336632"/>
    <w:rsid w:val="003379C9"/>
    <w:rsid w:val="00344969"/>
    <w:rsid w:val="00347E8D"/>
    <w:rsid w:val="00353DA0"/>
    <w:rsid w:val="003557AF"/>
    <w:rsid w:val="00357679"/>
    <w:rsid w:val="00360584"/>
    <w:rsid w:val="00375ACD"/>
    <w:rsid w:val="00375D2B"/>
    <w:rsid w:val="00380231"/>
    <w:rsid w:val="0038644A"/>
    <w:rsid w:val="003918F6"/>
    <w:rsid w:val="003A2459"/>
    <w:rsid w:val="003A2868"/>
    <w:rsid w:val="003A7931"/>
    <w:rsid w:val="003B4E8E"/>
    <w:rsid w:val="003C4B54"/>
    <w:rsid w:val="003C71A6"/>
    <w:rsid w:val="003C7681"/>
    <w:rsid w:val="003C7D1E"/>
    <w:rsid w:val="003D06A1"/>
    <w:rsid w:val="003D12D8"/>
    <w:rsid w:val="003D5C81"/>
    <w:rsid w:val="003E58F5"/>
    <w:rsid w:val="003E639C"/>
    <w:rsid w:val="003F1171"/>
    <w:rsid w:val="00400977"/>
    <w:rsid w:val="004020BD"/>
    <w:rsid w:val="004056B9"/>
    <w:rsid w:val="00416EF9"/>
    <w:rsid w:val="00422B84"/>
    <w:rsid w:val="00426DD7"/>
    <w:rsid w:val="00427C99"/>
    <w:rsid w:val="0043617D"/>
    <w:rsid w:val="00436D64"/>
    <w:rsid w:val="00442B5E"/>
    <w:rsid w:val="00442FE0"/>
    <w:rsid w:val="00443360"/>
    <w:rsid w:val="00446BFB"/>
    <w:rsid w:val="004501CC"/>
    <w:rsid w:val="00453B3E"/>
    <w:rsid w:val="004569ED"/>
    <w:rsid w:val="0045781B"/>
    <w:rsid w:val="00457C90"/>
    <w:rsid w:val="00462EF1"/>
    <w:rsid w:val="004644CE"/>
    <w:rsid w:val="00464629"/>
    <w:rsid w:val="0047234F"/>
    <w:rsid w:val="004739BA"/>
    <w:rsid w:val="00473E3F"/>
    <w:rsid w:val="00477C1C"/>
    <w:rsid w:val="00485883"/>
    <w:rsid w:val="00485C81"/>
    <w:rsid w:val="004A431B"/>
    <w:rsid w:val="004A65DC"/>
    <w:rsid w:val="004B1B38"/>
    <w:rsid w:val="004B3D25"/>
    <w:rsid w:val="004B4F67"/>
    <w:rsid w:val="004D1ECA"/>
    <w:rsid w:val="004E1257"/>
    <w:rsid w:val="004E1A55"/>
    <w:rsid w:val="004E60FB"/>
    <w:rsid w:val="004F0C6E"/>
    <w:rsid w:val="004F10A5"/>
    <w:rsid w:val="004F628C"/>
    <w:rsid w:val="004F6E42"/>
    <w:rsid w:val="005327DB"/>
    <w:rsid w:val="00537C52"/>
    <w:rsid w:val="00547275"/>
    <w:rsid w:val="005477D2"/>
    <w:rsid w:val="00550F2C"/>
    <w:rsid w:val="0055602D"/>
    <w:rsid w:val="0055620E"/>
    <w:rsid w:val="00561C96"/>
    <w:rsid w:val="005650F1"/>
    <w:rsid w:val="00570533"/>
    <w:rsid w:val="00574CA5"/>
    <w:rsid w:val="00576724"/>
    <w:rsid w:val="0058079D"/>
    <w:rsid w:val="005825B9"/>
    <w:rsid w:val="005832C8"/>
    <w:rsid w:val="00584766"/>
    <w:rsid w:val="00584CAD"/>
    <w:rsid w:val="0059606A"/>
    <w:rsid w:val="005A5228"/>
    <w:rsid w:val="005A78A0"/>
    <w:rsid w:val="005C123D"/>
    <w:rsid w:val="005C1F67"/>
    <w:rsid w:val="005C4664"/>
    <w:rsid w:val="005C4BAD"/>
    <w:rsid w:val="005C4DDF"/>
    <w:rsid w:val="005C5D49"/>
    <w:rsid w:val="005D571F"/>
    <w:rsid w:val="005E6FAA"/>
    <w:rsid w:val="005F2AF1"/>
    <w:rsid w:val="005F2DBA"/>
    <w:rsid w:val="0060142B"/>
    <w:rsid w:val="006020DC"/>
    <w:rsid w:val="006057C4"/>
    <w:rsid w:val="00606B46"/>
    <w:rsid w:val="006143E5"/>
    <w:rsid w:val="00617407"/>
    <w:rsid w:val="00623922"/>
    <w:rsid w:val="00627105"/>
    <w:rsid w:val="006404DA"/>
    <w:rsid w:val="00640C0D"/>
    <w:rsid w:val="00644B87"/>
    <w:rsid w:val="0065593C"/>
    <w:rsid w:val="006566A9"/>
    <w:rsid w:val="00657452"/>
    <w:rsid w:val="00657EBC"/>
    <w:rsid w:val="006806C2"/>
    <w:rsid w:val="00687B39"/>
    <w:rsid w:val="006952B4"/>
    <w:rsid w:val="00696840"/>
    <w:rsid w:val="006A20BD"/>
    <w:rsid w:val="006A5C7C"/>
    <w:rsid w:val="006B119C"/>
    <w:rsid w:val="006C0253"/>
    <w:rsid w:val="006C1D67"/>
    <w:rsid w:val="006D156A"/>
    <w:rsid w:val="006D41EC"/>
    <w:rsid w:val="006E5F4C"/>
    <w:rsid w:val="006F058F"/>
    <w:rsid w:val="00716638"/>
    <w:rsid w:val="007237E9"/>
    <w:rsid w:val="00725F07"/>
    <w:rsid w:val="00730D35"/>
    <w:rsid w:val="00732897"/>
    <w:rsid w:val="00737582"/>
    <w:rsid w:val="00741E7E"/>
    <w:rsid w:val="007420F0"/>
    <w:rsid w:val="0074336E"/>
    <w:rsid w:val="00747285"/>
    <w:rsid w:val="00753925"/>
    <w:rsid w:val="007577B0"/>
    <w:rsid w:val="00766E21"/>
    <w:rsid w:val="00777089"/>
    <w:rsid w:val="00777E2D"/>
    <w:rsid w:val="007830BC"/>
    <w:rsid w:val="007848E9"/>
    <w:rsid w:val="00784FEA"/>
    <w:rsid w:val="007945DD"/>
    <w:rsid w:val="007A00D5"/>
    <w:rsid w:val="007A2F0E"/>
    <w:rsid w:val="007A4E5A"/>
    <w:rsid w:val="007A69CE"/>
    <w:rsid w:val="007B08FA"/>
    <w:rsid w:val="007B1304"/>
    <w:rsid w:val="007B1CB2"/>
    <w:rsid w:val="007B52FE"/>
    <w:rsid w:val="007B709D"/>
    <w:rsid w:val="007C1FD4"/>
    <w:rsid w:val="007C4F79"/>
    <w:rsid w:val="007D1045"/>
    <w:rsid w:val="007D31F8"/>
    <w:rsid w:val="007D4B87"/>
    <w:rsid w:val="007E4B69"/>
    <w:rsid w:val="007E4E4D"/>
    <w:rsid w:val="007E7ED8"/>
    <w:rsid w:val="007F0877"/>
    <w:rsid w:val="00802F8E"/>
    <w:rsid w:val="00804631"/>
    <w:rsid w:val="00815B03"/>
    <w:rsid w:val="00815CCA"/>
    <w:rsid w:val="008166F9"/>
    <w:rsid w:val="00816DA2"/>
    <w:rsid w:val="00817F9C"/>
    <w:rsid w:val="00821A83"/>
    <w:rsid w:val="00830FAC"/>
    <w:rsid w:val="00831073"/>
    <w:rsid w:val="00832A2F"/>
    <w:rsid w:val="00837325"/>
    <w:rsid w:val="00841C19"/>
    <w:rsid w:val="008433E1"/>
    <w:rsid w:val="0084415C"/>
    <w:rsid w:val="00844D8F"/>
    <w:rsid w:val="00844E29"/>
    <w:rsid w:val="00863812"/>
    <w:rsid w:val="00864F67"/>
    <w:rsid w:val="00874BEF"/>
    <w:rsid w:val="00876841"/>
    <w:rsid w:val="00876FE5"/>
    <w:rsid w:val="0088051C"/>
    <w:rsid w:val="00895F48"/>
    <w:rsid w:val="00896E6B"/>
    <w:rsid w:val="008A4524"/>
    <w:rsid w:val="008B6259"/>
    <w:rsid w:val="008C3680"/>
    <w:rsid w:val="008C36B1"/>
    <w:rsid w:val="008C5B04"/>
    <w:rsid w:val="008C65A2"/>
    <w:rsid w:val="008D0F5A"/>
    <w:rsid w:val="008D6CAB"/>
    <w:rsid w:val="008D6E36"/>
    <w:rsid w:val="008E01A4"/>
    <w:rsid w:val="008E0A52"/>
    <w:rsid w:val="008E5D5C"/>
    <w:rsid w:val="008F4BE0"/>
    <w:rsid w:val="0090027C"/>
    <w:rsid w:val="00905C8B"/>
    <w:rsid w:val="0092405E"/>
    <w:rsid w:val="00926600"/>
    <w:rsid w:val="009302B0"/>
    <w:rsid w:val="00931915"/>
    <w:rsid w:val="009320A9"/>
    <w:rsid w:val="00933FA1"/>
    <w:rsid w:val="00937929"/>
    <w:rsid w:val="00942608"/>
    <w:rsid w:val="00953E58"/>
    <w:rsid w:val="00954594"/>
    <w:rsid w:val="00955352"/>
    <w:rsid w:val="00961E66"/>
    <w:rsid w:val="009631DD"/>
    <w:rsid w:val="0096404E"/>
    <w:rsid w:val="00970763"/>
    <w:rsid w:val="009708F9"/>
    <w:rsid w:val="00972456"/>
    <w:rsid w:val="009752D5"/>
    <w:rsid w:val="00975DE5"/>
    <w:rsid w:val="00977493"/>
    <w:rsid w:val="00980F10"/>
    <w:rsid w:val="009869F5"/>
    <w:rsid w:val="009872F4"/>
    <w:rsid w:val="009A25DF"/>
    <w:rsid w:val="009A3243"/>
    <w:rsid w:val="009A57CE"/>
    <w:rsid w:val="009B043E"/>
    <w:rsid w:val="009C268E"/>
    <w:rsid w:val="009C45A2"/>
    <w:rsid w:val="009D0F3A"/>
    <w:rsid w:val="009D3DCE"/>
    <w:rsid w:val="009D6AD5"/>
    <w:rsid w:val="009D6E2A"/>
    <w:rsid w:val="009E28CD"/>
    <w:rsid w:val="009E3FFF"/>
    <w:rsid w:val="00A0097E"/>
    <w:rsid w:val="00A036E9"/>
    <w:rsid w:val="00A11243"/>
    <w:rsid w:val="00A14F2F"/>
    <w:rsid w:val="00A152A2"/>
    <w:rsid w:val="00A27AA6"/>
    <w:rsid w:val="00A40CD9"/>
    <w:rsid w:val="00A45D34"/>
    <w:rsid w:val="00A4795F"/>
    <w:rsid w:val="00A62132"/>
    <w:rsid w:val="00A621B8"/>
    <w:rsid w:val="00A650F5"/>
    <w:rsid w:val="00A653C8"/>
    <w:rsid w:val="00A67EC7"/>
    <w:rsid w:val="00A74655"/>
    <w:rsid w:val="00A8353F"/>
    <w:rsid w:val="00A90A10"/>
    <w:rsid w:val="00A91201"/>
    <w:rsid w:val="00A92E68"/>
    <w:rsid w:val="00AA4A71"/>
    <w:rsid w:val="00AA67CE"/>
    <w:rsid w:val="00AB0C5A"/>
    <w:rsid w:val="00AB0D4F"/>
    <w:rsid w:val="00AB1AF8"/>
    <w:rsid w:val="00AB2DDC"/>
    <w:rsid w:val="00AB48ED"/>
    <w:rsid w:val="00AB5767"/>
    <w:rsid w:val="00AC3189"/>
    <w:rsid w:val="00AC4E77"/>
    <w:rsid w:val="00AC536E"/>
    <w:rsid w:val="00AD2E38"/>
    <w:rsid w:val="00AD600B"/>
    <w:rsid w:val="00AD75E0"/>
    <w:rsid w:val="00AE0EF3"/>
    <w:rsid w:val="00AE2057"/>
    <w:rsid w:val="00AE74E1"/>
    <w:rsid w:val="00AF2F8C"/>
    <w:rsid w:val="00AF4B25"/>
    <w:rsid w:val="00AF5D4E"/>
    <w:rsid w:val="00AF620C"/>
    <w:rsid w:val="00AF6BEC"/>
    <w:rsid w:val="00B01581"/>
    <w:rsid w:val="00B0773F"/>
    <w:rsid w:val="00B1694F"/>
    <w:rsid w:val="00B17420"/>
    <w:rsid w:val="00B20E88"/>
    <w:rsid w:val="00B21F3B"/>
    <w:rsid w:val="00B2346A"/>
    <w:rsid w:val="00B27BE0"/>
    <w:rsid w:val="00B322D5"/>
    <w:rsid w:val="00B40B35"/>
    <w:rsid w:val="00B476AD"/>
    <w:rsid w:val="00B503DA"/>
    <w:rsid w:val="00B5040E"/>
    <w:rsid w:val="00B518B1"/>
    <w:rsid w:val="00B52CE0"/>
    <w:rsid w:val="00B56ACF"/>
    <w:rsid w:val="00B65F03"/>
    <w:rsid w:val="00B7542E"/>
    <w:rsid w:val="00B826EE"/>
    <w:rsid w:val="00B83C8F"/>
    <w:rsid w:val="00B865A3"/>
    <w:rsid w:val="00B929F9"/>
    <w:rsid w:val="00B94052"/>
    <w:rsid w:val="00B96BF1"/>
    <w:rsid w:val="00BA454C"/>
    <w:rsid w:val="00BB5672"/>
    <w:rsid w:val="00BB61D4"/>
    <w:rsid w:val="00BC0B8F"/>
    <w:rsid w:val="00BD0003"/>
    <w:rsid w:val="00BE3D78"/>
    <w:rsid w:val="00BE4C9C"/>
    <w:rsid w:val="00BE5DF0"/>
    <w:rsid w:val="00C00ACC"/>
    <w:rsid w:val="00C128C8"/>
    <w:rsid w:val="00C13C0B"/>
    <w:rsid w:val="00C14990"/>
    <w:rsid w:val="00C24DAB"/>
    <w:rsid w:val="00C27450"/>
    <w:rsid w:val="00C46D65"/>
    <w:rsid w:val="00C46EC2"/>
    <w:rsid w:val="00C57406"/>
    <w:rsid w:val="00C7116E"/>
    <w:rsid w:val="00C75799"/>
    <w:rsid w:val="00C8099E"/>
    <w:rsid w:val="00C8403C"/>
    <w:rsid w:val="00C91965"/>
    <w:rsid w:val="00C91ACD"/>
    <w:rsid w:val="00C9264C"/>
    <w:rsid w:val="00C92CBE"/>
    <w:rsid w:val="00C947C5"/>
    <w:rsid w:val="00C949E6"/>
    <w:rsid w:val="00CA1B35"/>
    <w:rsid w:val="00CA1E7A"/>
    <w:rsid w:val="00CA1EB9"/>
    <w:rsid w:val="00CB5906"/>
    <w:rsid w:val="00CB71A4"/>
    <w:rsid w:val="00CC06C6"/>
    <w:rsid w:val="00CC0D25"/>
    <w:rsid w:val="00CC11B6"/>
    <w:rsid w:val="00CC44BD"/>
    <w:rsid w:val="00CD5497"/>
    <w:rsid w:val="00CD5F44"/>
    <w:rsid w:val="00CE0343"/>
    <w:rsid w:val="00CE4024"/>
    <w:rsid w:val="00CF6511"/>
    <w:rsid w:val="00D00824"/>
    <w:rsid w:val="00D03E52"/>
    <w:rsid w:val="00D047B7"/>
    <w:rsid w:val="00D07EBA"/>
    <w:rsid w:val="00D119CE"/>
    <w:rsid w:val="00D11A2D"/>
    <w:rsid w:val="00D12F5A"/>
    <w:rsid w:val="00D147DC"/>
    <w:rsid w:val="00D22EA6"/>
    <w:rsid w:val="00D23F05"/>
    <w:rsid w:val="00D26245"/>
    <w:rsid w:val="00D26B49"/>
    <w:rsid w:val="00D3717B"/>
    <w:rsid w:val="00D45E68"/>
    <w:rsid w:val="00D47D4D"/>
    <w:rsid w:val="00D5056D"/>
    <w:rsid w:val="00D50DC6"/>
    <w:rsid w:val="00D5539D"/>
    <w:rsid w:val="00D60ABC"/>
    <w:rsid w:val="00D60E5A"/>
    <w:rsid w:val="00D644ED"/>
    <w:rsid w:val="00D66CA9"/>
    <w:rsid w:val="00D711AE"/>
    <w:rsid w:val="00D72E58"/>
    <w:rsid w:val="00D80CEE"/>
    <w:rsid w:val="00D81847"/>
    <w:rsid w:val="00D96372"/>
    <w:rsid w:val="00DA56B5"/>
    <w:rsid w:val="00DA755A"/>
    <w:rsid w:val="00DB0FD1"/>
    <w:rsid w:val="00DB4D87"/>
    <w:rsid w:val="00DB56D9"/>
    <w:rsid w:val="00DB6CCD"/>
    <w:rsid w:val="00DB7FF6"/>
    <w:rsid w:val="00DC42AB"/>
    <w:rsid w:val="00DC69CF"/>
    <w:rsid w:val="00DC7F67"/>
    <w:rsid w:val="00DD104D"/>
    <w:rsid w:val="00DD17BA"/>
    <w:rsid w:val="00DE3394"/>
    <w:rsid w:val="00DF02FF"/>
    <w:rsid w:val="00DF1371"/>
    <w:rsid w:val="00DF5109"/>
    <w:rsid w:val="00DF7B7B"/>
    <w:rsid w:val="00E01E89"/>
    <w:rsid w:val="00E03804"/>
    <w:rsid w:val="00E071D7"/>
    <w:rsid w:val="00E10342"/>
    <w:rsid w:val="00E107CC"/>
    <w:rsid w:val="00E133FC"/>
    <w:rsid w:val="00E149A7"/>
    <w:rsid w:val="00E16E94"/>
    <w:rsid w:val="00E233E0"/>
    <w:rsid w:val="00E26465"/>
    <w:rsid w:val="00E345D4"/>
    <w:rsid w:val="00E357CE"/>
    <w:rsid w:val="00E42C92"/>
    <w:rsid w:val="00E43229"/>
    <w:rsid w:val="00E440E2"/>
    <w:rsid w:val="00E45F70"/>
    <w:rsid w:val="00E460AD"/>
    <w:rsid w:val="00E54B75"/>
    <w:rsid w:val="00E60DBC"/>
    <w:rsid w:val="00E6186A"/>
    <w:rsid w:val="00E61E33"/>
    <w:rsid w:val="00E63162"/>
    <w:rsid w:val="00E72C50"/>
    <w:rsid w:val="00E74328"/>
    <w:rsid w:val="00E76371"/>
    <w:rsid w:val="00E77ABE"/>
    <w:rsid w:val="00E86C30"/>
    <w:rsid w:val="00E90356"/>
    <w:rsid w:val="00E91E76"/>
    <w:rsid w:val="00E96F76"/>
    <w:rsid w:val="00EA1A75"/>
    <w:rsid w:val="00EA5085"/>
    <w:rsid w:val="00EA5582"/>
    <w:rsid w:val="00EA623E"/>
    <w:rsid w:val="00EB1695"/>
    <w:rsid w:val="00EB1C8F"/>
    <w:rsid w:val="00EB6084"/>
    <w:rsid w:val="00EB653D"/>
    <w:rsid w:val="00EB6D2D"/>
    <w:rsid w:val="00EC1F02"/>
    <w:rsid w:val="00EC576E"/>
    <w:rsid w:val="00EC6E3F"/>
    <w:rsid w:val="00EC6F31"/>
    <w:rsid w:val="00EC6F48"/>
    <w:rsid w:val="00ED008F"/>
    <w:rsid w:val="00ED2113"/>
    <w:rsid w:val="00ED3EE3"/>
    <w:rsid w:val="00ED46B4"/>
    <w:rsid w:val="00ED78F8"/>
    <w:rsid w:val="00EF0060"/>
    <w:rsid w:val="00EF16DA"/>
    <w:rsid w:val="00F01559"/>
    <w:rsid w:val="00F01DEA"/>
    <w:rsid w:val="00F04215"/>
    <w:rsid w:val="00F04AE3"/>
    <w:rsid w:val="00F064BD"/>
    <w:rsid w:val="00F10BF8"/>
    <w:rsid w:val="00F120F0"/>
    <w:rsid w:val="00F127AD"/>
    <w:rsid w:val="00F1688C"/>
    <w:rsid w:val="00F207DC"/>
    <w:rsid w:val="00F27229"/>
    <w:rsid w:val="00F30534"/>
    <w:rsid w:val="00F40E3F"/>
    <w:rsid w:val="00F45AA6"/>
    <w:rsid w:val="00F45F5C"/>
    <w:rsid w:val="00F5191D"/>
    <w:rsid w:val="00F568CE"/>
    <w:rsid w:val="00F570E0"/>
    <w:rsid w:val="00F60338"/>
    <w:rsid w:val="00F67518"/>
    <w:rsid w:val="00F72325"/>
    <w:rsid w:val="00F72C65"/>
    <w:rsid w:val="00F75316"/>
    <w:rsid w:val="00F76937"/>
    <w:rsid w:val="00F8066C"/>
    <w:rsid w:val="00F812E2"/>
    <w:rsid w:val="00F81846"/>
    <w:rsid w:val="00F81856"/>
    <w:rsid w:val="00F876BF"/>
    <w:rsid w:val="00FB5CC3"/>
    <w:rsid w:val="00FC082F"/>
    <w:rsid w:val="00FC6F11"/>
    <w:rsid w:val="00FD4D09"/>
    <w:rsid w:val="00FD69BF"/>
    <w:rsid w:val="00FD79D0"/>
    <w:rsid w:val="00FE46DA"/>
    <w:rsid w:val="00FE6A19"/>
    <w:rsid w:val="00FF240E"/>
    <w:rsid w:val="00FF453D"/>
    <w:rsid w:val="00FF7078"/>
    <w:rsid w:val="06639218"/>
    <w:rsid w:val="0757B9B2"/>
    <w:rsid w:val="08CB84BF"/>
    <w:rsid w:val="310015E9"/>
    <w:rsid w:val="49A9ABA7"/>
    <w:rsid w:val="49BE7CEB"/>
    <w:rsid w:val="4CD10DB1"/>
    <w:rsid w:val="540D6D9A"/>
    <w:rsid w:val="6482BE39"/>
    <w:rsid w:val="66F7515E"/>
    <w:rsid w:val="715BCB8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73B41911"/>
  <w15:docId w15:val="{8DE36E2C-D3D6-4A32-B8AB-61E99CA0A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43360"/>
    <w:pPr>
      <w:spacing w:after="0" w:line="360" w:lineRule="auto"/>
    </w:pPr>
    <w:rPr>
      <w:sz w:val="18"/>
    </w:rPr>
  </w:style>
  <w:style w:type="paragraph" w:styleId="Heading1">
    <w:name w:val="heading 1"/>
    <w:basedOn w:val="Normal"/>
    <w:next w:val="Normal"/>
    <w:link w:val="Heading1Char"/>
    <w:uiPriority w:val="9"/>
    <w:qFormat/>
    <w:rsid w:val="009C45A2"/>
    <w:pPr>
      <w:outlineLvl w:val="0"/>
    </w:pPr>
    <w:rPr>
      <w:b/>
      <w:caps/>
      <w:color w:val="0095D5" w:themeColor="accent1"/>
    </w:rPr>
  </w:style>
  <w:style w:type="paragraph" w:styleId="Heading2">
    <w:name w:val="heading 2"/>
    <w:basedOn w:val="Normal"/>
    <w:next w:val="Normal"/>
    <w:link w:val="Heading2Char"/>
    <w:uiPriority w:val="9"/>
    <w:unhideWhenUsed/>
    <w:rsid w:val="009C45A2"/>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D5C"/>
    <w:pPr>
      <w:spacing w:line="195" w:lineRule="atLeast"/>
      <w:ind w:right="-1737"/>
      <w:jc w:val="right"/>
    </w:pPr>
    <w:rPr>
      <w:caps/>
      <w:spacing w:val="12"/>
      <w:sz w:val="15"/>
    </w:rPr>
  </w:style>
  <w:style w:type="character" w:customStyle="1" w:styleId="HeaderChar">
    <w:name w:val="Header Char"/>
    <w:basedOn w:val="DefaultParagraphFont"/>
    <w:link w:val="Header"/>
    <w:uiPriority w:val="99"/>
    <w:rsid w:val="008E5D5C"/>
    <w:rPr>
      <w:caps/>
      <w:spacing w:val="12"/>
      <w:sz w:val="15"/>
      <w:lang w:val="en-GB"/>
    </w:rPr>
  </w:style>
  <w:style w:type="paragraph" w:styleId="Footer">
    <w:name w:val="footer"/>
    <w:basedOn w:val="Normal"/>
    <w:link w:val="FooterChar"/>
    <w:uiPriority w:val="99"/>
    <w:unhideWhenUsed/>
    <w:rsid w:val="00AB5767"/>
    <w:pPr>
      <w:spacing w:line="180" w:lineRule="atLeast"/>
    </w:pPr>
    <w:rPr>
      <w:sz w:val="12"/>
    </w:rPr>
  </w:style>
  <w:style w:type="character" w:customStyle="1" w:styleId="FooterChar">
    <w:name w:val="Footer Char"/>
    <w:basedOn w:val="DefaultParagraphFont"/>
    <w:link w:val="Footer"/>
    <w:uiPriority w:val="99"/>
    <w:rsid w:val="00AB5767"/>
    <w:rPr>
      <w:sz w:val="12"/>
      <w:lang w:val="en-GB"/>
    </w:rPr>
  </w:style>
  <w:style w:type="table" w:styleId="TableGrid">
    <w:name w:val="Table Grid"/>
    <w:basedOn w:val="TableNormal"/>
    <w:uiPriority w:val="5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qFormat/>
    <w:rsid w:val="00AE2057"/>
    <w:pPr>
      <w:spacing w:line="180" w:lineRule="atLeast"/>
    </w:pPr>
    <w:rPr>
      <w:sz w:val="12"/>
    </w:rPr>
  </w:style>
  <w:style w:type="paragraph" w:styleId="Title">
    <w:name w:val="Title"/>
    <w:basedOn w:val="Normal"/>
    <w:next w:val="Normal"/>
    <w:link w:val="TitleChar"/>
    <w:uiPriority w:val="10"/>
    <w:rsid w:val="00AC4E77"/>
    <w:pPr>
      <w:spacing w:before="440" w:after="200"/>
      <w:contextualSpacing/>
    </w:pPr>
    <w:rPr>
      <w:sz w:val="24"/>
    </w:rPr>
  </w:style>
  <w:style w:type="character" w:customStyle="1" w:styleId="TitleChar">
    <w:name w:val="Title Char"/>
    <w:basedOn w:val="DefaultParagraphFont"/>
    <w:link w:val="Title"/>
    <w:uiPriority w:val="10"/>
    <w:rsid w:val="00AC4E77"/>
    <w:rPr>
      <w:sz w:val="24"/>
      <w:lang w:val="en-GB"/>
    </w:rPr>
  </w:style>
  <w:style w:type="character" w:customStyle="1" w:styleId="Heading1Char">
    <w:name w:val="Heading 1 Char"/>
    <w:basedOn w:val="DefaultParagraphFont"/>
    <w:link w:val="Heading1"/>
    <w:rsid w:val="009C45A2"/>
    <w:rPr>
      <w:b/>
      <w:caps/>
      <w:color w:val="0095D5" w:themeColor="accent1"/>
      <w:sz w:val="18"/>
      <w:lang w:val="en-GB"/>
    </w:rPr>
  </w:style>
  <w:style w:type="paragraph" w:customStyle="1" w:styleId="Marginalnote">
    <w:name w:val="Marginal note"/>
    <w:basedOn w:val="Normal"/>
    <w:qFormat/>
    <w:rsid w:val="00F45F5C"/>
    <w:pPr>
      <w:framePr w:w="1418" w:wrap="around" w:vAnchor="text" w:hAnchor="text" w:x="8194" w:y="41"/>
      <w:spacing w:line="195" w:lineRule="atLeast"/>
    </w:pPr>
    <w:rPr>
      <w:sz w:val="15"/>
    </w:rPr>
  </w:style>
  <w:style w:type="character" w:customStyle="1" w:styleId="Heading2Char">
    <w:name w:val="Heading 2 Char"/>
    <w:basedOn w:val="DefaultParagraphFont"/>
    <w:link w:val="Heading2"/>
    <w:uiPriority w:val="9"/>
    <w:rsid w:val="009C45A2"/>
    <w:rPr>
      <w:b/>
      <w:sz w:val="18"/>
      <w:lang w:val="en-GB"/>
    </w:rPr>
  </w:style>
  <w:style w:type="paragraph" w:customStyle="1" w:styleId="Contact">
    <w:name w:val="Contact"/>
    <w:basedOn w:val="Normal"/>
    <w:qFormat/>
    <w:rsid w:val="00C24DAB"/>
    <w:pPr>
      <w:tabs>
        <w:tab w:val="left" w:pos="4111"/>
      </w:tabs>
      <w:spacing w:line="210" w:lineRule="atLeast"/>
    </w:pPr>
    <w:rPr>
      <w:sz w:val="15"/>
    </w:rPr>
  </w:style>
  <w:style w:type="character" w:styleId="Hyperlink">
    <w:name w:val="Hyperlink"/>
    <w:basedOn w:val="DefaultParagraphFont"/>
    <w:uiPriority w:val="99"/>
    <w:unhideWhenUsed/>
    <w:rsid w:val="00C24DAB"/>
    <w:rPr>
      <w:color w:val="000000" w:themeColor="hyperlink"/>
      <w:u w:val="single"/>
    </w:rPr>
  </w:style>
  <w:style w:type="paragraph" w:customStyle="1" w:styleId="Embargo">
    <w:name w:val="Embargo"/>
    <w:basedOn w:val="Normal"/>
    <w:qFormat/>
    <w:rsid w:val="009C45A2"/>
    <w:pPr>
      <w:spacing w:after="240"/>
    </w:pPr>
    <w:rPr>
      <w:b/>
      <w:color w:val="FF0A14"/>
    </w:rPr>
  </w:style>
  <w:style w:type="paragraph" w:styleId="Caption">
    <w:name w:val="caption"/>
    <w:basedOn w:val="Normal"/>
    <w:next w:val="Normal"/>
    <w:uiPriority w:val="35"/>
    <w:unhideWhenUsed/>
    <w:qFormat/>
    <w:rsid w:val="009320A9"/>
    <w:pPr>
      <w:spacing w:line="210" w:lineRule="atLeast"/>
    </w:pPr>
    <w:rPr>
      <w:sz w:val="15"/>
    </w:rPr>
  </w:style>
  <w:style w:type="paragraph" w:customStyle="1" w:styleId="About">
    <w:name w:val="About"/>
    <w:basedOn w:val="Normal"/>
    <w:qFormat/>
    <w:rsid w:val="00B476AD"/>
    <w:pPr>
      <w:spacing w:line="240" w:lineRule="auto"/>
    </w:pPr>
  </w:style>
  <w:style w:type="paragraph" w:styleId="BalloonText">
    <w:name w:val="Balloon Text"/>
    <w:basedOn w:val="Normal"/>
    <w:link w:val="BalloonTextChar"/>
    <w:uiPriority w:val="99"/>
    <w:semiHidden/>
    <w:unhideWhenUsed/>
    <w:rsid w:val="005C4B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BAD"/>
    <w:rPr>
      <w:rFonts w:ascii="Tahoma" w:hAnsi="Tahoma" w:cs="Tahoma"/>
      <w:sz w:val="16"/>
      <w:szCs w:val="16"/>
    </w:rPr>
  </w:style>
  <w:style w:type="paragraph" w:styleId="ListParagraph">
    <w:name w:val="List Paragraph"/>
    <w:basedOn w:val="Normal"/>
    <w:uiPriority w:val="34"/>
    <w:qFormat/>
    <w:rsid w:val="00B5040E"/>
    <w:pPr>
      <w:spacing w:after="200" w:line="276" w:lineRule="auto"/>
      <w:ind w:left="720"/>
      <w:contextualSpacing/>
    </w:pPr>
    <w:rPr>
      <w:sz w:val="22"/>
    </w:rPr>
  </w:style>
  <w:style w:type="table" w:customStyle="1" w:styleId="Tabellenraster1">
    <w:name w:val="Tabellenraster1"/>
    <w:basedOn w:val="TableNormal"/>
    <w:next w:val="TableGrid"/>
    <w:uiPriority w:val="59"/>
    <w:unhideWhenUsed/>
    <w:rsid w:val="00AB0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unhideWhenUsed/>
    <w:rsid w:val="00784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TableNormal"/>
    <w:next w:val="TableGrid"/>
    <w:uiPriority w:val="59"/>
    <w:unhideWhenUsed/>
    <w:rsid w:val="00457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57EBC"/>
    <w:rPr>
      <w:sz w:val="16"/>
      <w:szCs w:val="16"/>
    </w:rPr>
  </w:style>
  <w:style w:type="paragraph" w:styleId="CommentText">
    <w:name w:val="annotation text"/>
    <w:basedOn w:val="Normal"/>
    <w:link w:val="CommentTextChar"/>
    <w:uiPriority w:val="99"/>
    <w:semiHidden/>
    <w:unhideWhenUsed/>
    <w:rsid w:val="00657EBC"/>
    <w:pPr>
      <w:spacing w:line="240" w:lineRule="auto"/>
    </w:pPr>
    <w:rPr>
      <w:sz w:val="20"/>
      <w:szCs w:val="20"/>
    </w:rPr>
  </w:style>
  <w:style w:type="character" w:customStyle="1" w:styleId="CommentTextChar">
    <w:name w:val="Comment Text Char"/>
    <w:basedOn w:val="DefaultParagraphFont"/>
    <w:link w:val="CommentText"/>
    <w:uiPriority w:val="99"/>
    <w:semiHidden/>
    <w:rsid w:val="00657EBC"/>
    <w:rPr>
      <w:sz w:val="20"/>
      <w:szCs w:val="20"/>
    </w:rPr>
  </w:style>
  <w:style w:type="paragraph" w:styleId="CommentSubject">
    <w:name w:val="annotation subject"/>
    <w:basedOn w:val="CommentText"/>
    <w:next w:val="CommentText"/>
    <w:link w:val="CommentSubjectChar"/>
    <w:uiPriority w:val="99"/>
    <w:semiHidden/>
    <w:unhideWhenUsed/>
    <w:rsid w:val="00657EBC"/>
    <w:rPr>
      <w:b/>
      <w:bCs/>
    </w:rPr>
  </w:style>
  <w:style w:type="character" w:customStyle="1" w:styleId="CommentSubjectChar">
    <w:name w:val="Comment Subject Char"/>
    <w:basedOn w:val="CommentTextChar"/>
    <w:link w:val="CommentSubject"/>
    <w:uiPriority w:val="99"/>
    <w:semiHidden/>
    <w:rsid w:val="00657EBC"/>
    <w:rPr>
      <w:b/>
      <w:bCs/>
      <w:sz w:val="20"/>
      <w:szCs w:val="20"/>
    </w:rPr>
  </w:style>
  <w:style w:type="character" w:styleId="FollowedHyperlink">
    <w:name w:val="FollowedHyperlink"/>
    <w:basedOn w:val="DefaultParagraphFont"/>
    <w:uiPriority w:val="99"/>
    <w:semiHidden/>
    <w:unhideWhenUsed/>
    <w:rsid w:val="00550F2C"/>
    <w:rPr>
      <w:color w:val="000000" w:themeColor="followedHyperlink"/>
      <w:u w:val="single"/>
    </w:rPr>
  </w:style>
  <w:style w:type="character" w:customStyle="1" w:styleId="NichtaufgelsteErwhnung1">
    <w:name w:val="Nicht aufgelöste Erwähnung1"/>
    <w:basedOn w:val="DefaultParagraphFont"/>
    <w:uiPriority w:val="99"/>
    <w:semiHidden/>
    <w:unhideWhenUsed/>
    <w:rsid w:val="000153AE"/>
    <w:rPr>
      <w:color w:val="605E5C"/>
      <w:shd w:val="clear" w:color="auto" w:fill="E1DFDD"/>
    </w:rPr>
  </w:style>
  <w:style w:type="character" w:styleId="UnresolvedMention">
    <w:name w:val="Unresolved Mention"/>
    <w:basedOn w:val="DefaultParagraphFont"/>
    <w:uiPriority w:val="99"/>
    <w:semiHidden/>
    <w:unhideWhenUsed/>
    <w:rsid w:val="001C28D7"/>
    <w:rPr>
      <w:color w:val="605E5C"/>
      <w:shd w:val="clear" w:color="auto" w:fill="E1DFDD"/>
    </w:rPr>
  </w:style>
  <w:style w:type="paragraph" w:styleId="FootnoteText">
    <w:name w:val="footnote text"/>
    <w:basedOn w:val="Normal"/>
    <w:link w:val="FootnoteTextChar"/>
    <w:uiPriority w:val="99"/>
    <w:semiHidden/>
    <w:unhideWhenUsed/>
    <w:rsid w:val="001D3171"/>
    <w:pPr>
      <w:spacing w:line="240" w:lineRule="auto"/>
    </w:pPr>
    <w:rPr>
      <w:sz w:val="20"/>
      <w:szCs w:val="20"/>
    </w:rPr>
  </w:style>
  <w:style w:type="character" w:customStyle="1" w:styleId="FootnoteTextChar">
    <w:name w:val="Footnote Text Char"/>
    <w:basedOn w:val="DefaultParagraphFont"/>
    <w:link w:val="FootnoteText"/>
    <w:uiPriority w:val="99"/>
    <w:semiHidden/>
    <w:rsid w:val="001D3171"/>
    <w:rPr>
      <w:sz w:val="20"/>
      <w:szCs w:val="20"/>
    </w:rPr>
  </w:style>
  <w:style w:type="character" w:styleId="FootnoteReference">
    <w:name w:val="footnote reference"/>
    <w:basedOn w:val="DefaultParagraphFont"/>
    <w:uiPriority w:val="99"/>
    <w:semiHidden/>
    <w:unhideWhenUsed/>
    <w:rsid w:val="001D3171"/>
    <w:rPr>
      <w:vertAlign w:val="superscript"/>
    </w:rPr>
  </w:style>
  <w:style w:type="character" w:customStyle="1" w:styleId="text-light">
    <w:name w:val="text-light"/>
    <w:rsid w:val="00E43229"/>
  </w:style>
  <w:style w:type="character" w:styleId="Emphasis">
    <w:name w:val="Emphasis"/>
    <w:basedOn w:val="DefaultParagraphFont"/>
    <w:uiPriority w:val="20"/>
    <w:qFormat/>
    <w:rsid w:val="00E432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13144">
      <w:bodyDiv w:val="1"/>
      <w:marLeft w:val="0"/>
      <w:marRight w:val="0"/>
      <w:marTop w:val="0"/>
      <w:marBottom w:val="0"/>
      <w:divBdr>
        <w:top w:val="none" w:sz="0" w:space="0" w:color="auto"/>
        <w:left w:val="none" w:sz="0" w:space="0" w:color="auto"/>
        <w:bottom w:val="none" w:sz="0" w:space="0" w:color="auto"/>
        <w:right w:val="none" w:sz="0" w:space="0" w:color="auto"/>
      </w:divBdr>
    </w:div>
    <w:div w:id="246352679">
      <w:bodyDiv w:val="1"/>
      <w:marLeft w:val="0"/>
      <w:marRight w:val="0"/>
      <w:marTop w:val="0"/>
      <w:marBottom w:val="0"/>
      <w:divBdr>
        <w:top w:val="none" w:sz="0" w:space="0" w:color="auto"/>
        <w:left w:val="none" w:sz="0" w:space="0" w:color="auto"/>
        <w:bottom w:val="none" w:sz="0" w:space="0" w:color="auto"/>
        <w:right w:val="none" w:sz="0" w:space="0" w:color="auto"/>
      </w:divBdr>
    </w:div>
    <w:div w:id="445079113">
      <w:bodyDiv w:val="1"/>
      <w:marLeft w:val="0"/>
      <w:marRight w:val="0"/>
      <w:marTop w:val="0"/>
      <w:marBottom w:val="0"/>
      <w:divBdr>
        <w:top w:val="none" w:sz="0" w:space="0" w:color="auto"/>
        <w:left w:val="none" w:sz="0" w:space="0" w:color="auto"/>
        <w:bottom w:val="none" w:sz="0" w:space="0" w:color="auto"/>
        <w:right w:val="none" w:sz="0" w:space="0" w:color="auto"/>
      </w:divBdr>
    </w:div>
    <w:div w:id="461464470">
      <w:bodyDiv w:val="1"/>
      <w:marLeft w:val="0"/>
      <w:marRight w:val="0"/>
      <w:marTop w:val="0"/>
      <w:marBottom w:val="0"/>
      <w:divBdr>
        <w:top w:val="none" w:sz="0" w:space="0" w:color="auto"/>
        <w:left w:val="none" w:sz="0" w:space="0" w:color="auto"/>
        <w:bottom w:val="none" w:sz="0" w:space="0" w:color="auto"/>
        <w:right w:val="none" w:sz="0" w:space="0" w:color="auto"/>
      </w:divBdr>
    </w:div>
    <w:div w:id="611475045">
      <w:bodyDiv w:val="1"/>
      <w:marLeft w:val="0"/>
      <w:marRight w:val="0"/>
      <w:marTop w:val="0"/>
      <w:marBottom w:val="0"/>
      <w:divBdr>
        <w:top w:val="none" w:sz="0" w:space="0" w:color="auto"/>
        <w:left w:val="none" w:sz="0" w:space="0" w:color="auto"/>
        <w:bottom w:val="none" w:sz="0" w:space="0" w:color="auto"/>
        <w:right w:val="none" w:sz="0" w:space="0" w:color="auto"/>
      </w:divBdr>
      <w:divsChild>
        <w:div w:id="1365132153">
          <w:marLeft w:val="360"/>
          <w:marRight w:val="0"/>
          <w:marTop w:val="0"/>
          <w:marBottom w:val="360"/>
          <w:divBdr>
            <w:top w:val="none" w:sz="0" w:space="0" w:color="auto"/>
            <w:left w:val="none" w:sz="0" w:space="0" w:color="auto"/>
            <w:bottom w:val="none" w:sz="0" w:space="0" w:color="auto"/>
            <w:right w:val="none" w:sz="0" w:space="0" w:color="auto"/>
          </w:divBdr>
        </w:div>
      </w:divsChild>
    </w:div>
    <w:div w:id="768552253">
      <w:bodyDiv w:val="1"/>
      <w:marLeft w:val="0"/>
      <w:marRight w:val="0"/>
      <w:marTop w:val="0"/>
      <w:marBottom w:val="0"/>
      <w:divBdr>
        <w:top w:val="none" w:sz="0" w:space="0" w:color="auto"/>
        <w:left w:val="none" w:sz="0" w:space="0" w:color="auto"/>
        <w:bottom w:val="none" w:sz="0" w:space="0" w:color="auto"/>
        <w:right w:val="none" w:sz="0" w:space="0" w:color="auto"/>
      </w:divBdr>
    </w:div>
    <w:div w:id="789132334">
      <w:bodyDiv w:val="1"/>
      <w:marLeft w:val="0"/>
      <w:marRight w:val="0"/>
      <w:marTop w:val="0"/>
      <w:marBottom w:val="0"/>
      <w:divBdr>
        <w:top w:val="none" w:sz="0" w:space="0" w:color="auto"/>
        <w:left w:val="none" w:sz="0" w:space="0" w:color="auto"/>
        <w:bottom w:val="none" w:sz="0" w:space="0" w:color="auto"/>
        <w:right w:val="none" w:sz="0" w:space="0" w:color="auto"/>
      </w:divBdr>
    </w:div>
    <w:div w:id="800801778">
      <w:bodyDiv w:val="1"/>
      <w:marLeft w:val="0"/>
      <w:marRight w:val="0"/>
      <w:marTop w:val="0"/>
      <w:marBottom w:val="0"/>
      <w:divBdr>
        <w:top w:val="none" w:sz="0" w:space="0" w:color="auto"/>
        <w:left w:val="none" w:sz="0" w:space="0" w:color="auto"/>
        <w:bottom w:val="none" w:sz="0" w:space="0" w:color="auto"/>
        <w:right w:val="none" w:sz="0" w:space="0" w:color="auto"/>
      </w:divBdr>
    </w:div>
    <w:div w:id="982581439">
      <w:bodyDiv w:val="1"/>
      <w:marLeft w:val="0"/>
      <w:marRight w:val="0"/>
      <w:marTop w:val="0"/>
      <w:marBottom w:val="0"/>
      <w:divBdr>
        <w:top w:val="none" w:sz="0" w:space="0" w:color="auto"/>
        <w:left w:val="none" w:sz="0" w:space="0" w:color="auto"/>
        <w:bottom w:val="none" w:sz="0" w:space="0" w:color="auto"/>
        <w:right w:val="none" w:sz="0" w:space="0" w:color="auto"/>
      </w:divBdr>
      <w:divsChild>
        <w:div w:id="2133815899">
          <w:marLeft w:val="360"/>
          <w:marRight w:val="0"/>
          <w:marTop w:val="0"/>
          <w:marBottom w:val="360"/>
          <w:divBdr>
            <w:top w:val="none" w:sz="0" w:space="0" w:color="auto"/>
            <w:left w:val="none" w:sz="0" w:space="0" w:color="auto"/>
            <w:bottom w:val="none" w:sz="0" w:space="0" w:color="auto"/>
            <w:right w:val="none" w:sz="0" w:space="0" w:color="auto"/>
          </w:divBdr>
        </w:div>
      </w:divsChild>
    </w:div>
    <w:div w:id="1050032059">
      <w:bodyDiv w:val="1"/>
      <w:marLeft w:val="0"/>
      <w:marRight w:val="0"/>
      <w:marTop w:val="0"/>
      <w:marBottom w:val="0"/>
      <w:divBdr>
        <w:top w:val="none" w:sz="0" w:space="0" w:color="auto"/>
        <w:left w:val="none" w:sz="0" w:space="0" w:color="auto"/>
        <w:bottom w:val="none" w:sz="0" w:space="0" w:color="auto"/>
        <w:right w:val="none" w:sz="0" w:space="0" w:color="auto"/>
      </w:divBdr>
      <w:divsChild>
        <w:div w:id="1886212327">
          <w:marLeft w:val="360"/>
          <w:marRight w:val="0"/>
          <w:marTop w:val="0"/>
          <w:marBottom w:val="360"/>
          <w:divBdr>
            <w:top w:val="none" w:sz="0" w:space="0" w:color="auto"/>
            <w:left w:val="none" w:sz="0" w:space="0" w:color="auto"/>
            <w:bottom w:val="none" w:sz="0" w:space="0" w:color="auto"/>
            <w:right w:val="none" w:sz="0" w:space="0" w:color="auto"/>
          </w:divBdr>
        </w:div>
      </w:divsChild>
    </w:div>
    <w:div w:id="1640695209">
      <w:bodyDiv w:val="1"/>
      <w:marLeft w:val="0"/>
      <w:marRight w:val="0"/>
      <w:marTop w:val="0"/>
      <w:marBottom w:val="0"/>
      <w:divBdr>
        <w:top w:val="none" w:sz="0" w:space="0" w:color="auto"/>
        <w:left w:val="none" w:sz="0" w:space="0" w:color="auto"/>
        <w:bottom w:val="none" w:sz="0" w:space="0" w:color="auto"/>
        <w:right w:val="none" w:sz="0" w:space="0" w:color="auto"/>
      </w:divBdr>
    </w:div>
    <w:div w:id="1660768939">
      <w:bodyDiv w:val="1"/>
      <w:marLeft w:val="0"/>
      <w:marRight w:val="0"/>
      <w:marTop w:val="0"/>
      <w:marBottom w:val="0"/>
      <w:divBdr>
        <w:top w:val="none" w:sz="0" w:space="0" w:color="auto"/>
        <w:left w:val="none" w:sz="0" w:space="0" w:color="auto"/>
        <w:bottom w:val="none" w:sz="0" w:space="0" w:color="auto"/>
        <w:right w:val="none" w:sz="0" w:space="0" w:color="auto"/>
      </w:divBdr>
    </w:div>
    <w:div w:id="1811551154">
      <w:bodyDiv w:val="1"/>
      <w:marLeft w:val="0"/>
      <w:marRight w:val="0"/>
      <w:marTop w:val="0"/>
      <w:marBottom w:val="0"/>
      <w:divBdr>
        <w:top w:val="none" w:sz="0" w:space="0" w:color="auto"/>
        <w:left w:val="none" w:sz="0" w:space="0" w:color="auto"/>
        <w:bottom w:val="none" w:sz="0" w:space="0" w:color="auto"/>
        <w:right w:val="none" w:sz="0" w:space="0" w:color="auto"/>
      </w:divBdr>
    </w:div>
    <w:div w:id="1865903620">
      <w:bodyDiv w:val="1"/>
      <w:marLeft w:val="0"/>
      <w:marRight w:val="0"/>
      <w:marTop w:val="0"/>
      <w:marBottom w:val="0"/>
      <w:divBdr>
        <w:top w:val="none" w:sz="0" w:space="0" w:color="auto"/>
        <w:left w:val="none" w:sz="0" w:space="0" w:color="auto"/>
        <w:bottom w:val="none" w:sz="0" w:space="0" w:color="auto"/>
        <w:right w:val="none" w:sz="0" w:space="0" w:color="auto"/>
      </w:divBdr>
    </w:div>
    <w:div w:id="201445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mailto:Stephanie.schmidt@sennheiser.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sennheiser-brandzone.com/c/181/okK4L8dz"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gabby.wallace@hausmann.com.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ctiononhearingloss.org.uk/live-well/our-community/our-blog/smartphone-accessibility-and-security/" TargetMode="External"/><Relationship Id="rId22"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B1CAA103363346B806934D7FFE7590" ma:contentTypeVersion="11" ma:contentTypeDescription="Create a new document." ma:contentTypeScope="" ma:versionID="b332ff7eb16f39fd7081c460e3c5fd65">
  <xsd:schema xmlns:xsd="http://www.w3.org/2001/XMLSchema" xmlns:xs="http://www.w3.org/2001/XMLSchema" xmlns:p="http://schemas.microsoft.com/office/2006/metadata/properties" xmlns:ns3="eb540f08-fd8c-4db6-bff3-4ab963721347" xmlns:ns4="cc972847-eb41-4602-8519-2995468c57c2" targetNamespace="http://schemas.microsoft.com/office/2006/metadata/properties" ma:root="true" ma:fieldsID="e355b1b750425e351dbcfd9c9dc0b859" ns3:_="" ns4:_="">
    <xsd:import namespace="eb540f08-fd8c-4db6-bff3-4ab963721347"/>
    <xsd:import namespace="cc972847-eb41-4602-8519-2995468c57c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40f08-fd8c-4db6-bff3-4ab96372134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72847-eb41-4602-8519-2995468c57c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260C9-EBF1-4A45-8E34-C10B25D28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40f08-fd8c-4db6-bff3-4ab963721347"/>
    <ds:schemaRef ds:uri="cc972847-eb41-4602-8519-2995468c5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DAD812-023B-4E96-993D-985372028967}">
  <ds:schemaRefs>
    <ds:schemaRef ds:uri="http://schemas.microsoft.com/sharepoint/v3/contenttype/forms"/>
  </ds:schemaRefs>
</ds:datastoreItem>
</file>

<file path=customXml/itemProps3.xml><?xml version="1.0" encoding="utf-8"?>
<ds:datastoreItem xmlns:ds="http://schemas.openxmlformats.org/officeDocument/2006/customXml" ds:itemID="{AFD565DE-BEFD-4C5F-A6D2-F0D9F6A24BFE}">
  <ds:schemaRefs>
    <ds:schemaRef ds:uri="http://www.w3.org/XML/1998/namespace"/>
    <ds:schemaRef ds:uri="http://schemas.microsoft.com/office/2006/documentManagement/types"/>
    <ds:schemaRef ds:uri="http://schemas.microsoft.com/office/2006/metadata/properties"/>
    <ds:schemaRef ds:uri="http://purl.org/dc/elements/1.1/"/>
    <ds:schemaRef ds:uri="http://purl.org/dc/dcmitype/"/>
    <ds:schemaRef ds:uri="http://schemas.openxmlformats.org/package/2006/metadata/core-properties"/>
    <ds:schemaRef ds:uri="cc972847-eb41-4602-8519-2995468c57c2"/>
    <ds:schemaRef ds:uri="http://schemas.microsoft.com/office/infopath/2007/PartnerControls"/>
    <ds:schemaRef ds:uri="eb540f08-fd8c-4db6-bff3-4ab963721347"/>
    <ds:schemaRef ds:uri="http://purl.org/dc/terms/"/>
  </ds:schemaRefs>
</ds:datastoreItem>
</file>

<file path=customXml/itemProps4.xml><?xml version="1.0" encoding="utf-8"?>
<ds:datastoreItem xmlns:ds="http://schemas.openxmlformats.org/officeDocument/2006/customXml" ds:itemID="{C74995B2-23F9-438D-A338-A35FD57DD633}">
  <ds:schemaRefs>
    <ds:schemaRef ds:uri="http://schemas.openxmlformats.org/officeDocument/2006/bibliography"/>
  </ds:schemaRefs>
</ds:datastoreItem>
</file>

<file path=customXml/itemProps5.xml><?xml version="1.0" encoding="utf-8"?>
<ds:datastoreItem xmlns:ds="http://schemas.openxmlformats.org/officeDocument/2006/customXml" ds:itemID="{06DC9BB2-9BD1-4CDF-B95B-835A4B9D4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1044</Words>
  <Characters>5955</Characters>
  <Application>Microsoft Office Word</Application>
  <DocSecurity>0</DocSecurity>
  <Lines>49</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Release</vt:lpstr>
      <vt:lpstr>Press Release</vt:lpstr>
    </vt:vector>
  </TitlesOfParts>
  <Company>Sennheiser electronic GmbH &amp; Co. KG</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Sennheiser electronic GmbH &amp; Co. KG</dc:creator>
  <cp:keywords/>
  <cp:lastModifiedBy>Gabby Wallace</cp:lastModifiedBy>
  <cp:revision>3</cp:revision>
  <cp:lastPrinted>2020-02-27T12:51:00Z</cp:lastPrinted>
  <dcterms:created xsi:type="dcterms:W3CDTF">2020-03-04T07:00:00Z</dcterms:created>
  <dcterms:modified xsi:type="dcterms:W3CDTF">2020-03-04T07:01:00Z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0x010100FCB1CAA103363346B806934D7FFE7590</vt:lpwstr>
  </property>
</Properties>
</file>